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57AA" w14:textId="77777777" w:rsidR="00265234" w:rsidRDefault="00265234" w:rsidP="00195B92">
      <w:pPr>
        <w:spacing w:line="480" w:lineRule="auto"/>
        <w:rPr>
          <w:sz w:val="44"/>
          <w:szCs w:val="44"/>
        </w:rPr>
      </w:pPr>
      <w:bookmarkStart w:id="0" w:name="StartHere"/>
      <w:bookmarkStart w:id="1" w:name="_GoBack"/>
      <w:bookmarkEnd w:id="0"/>
      <w:bookmarkEnd w:id="1"/>
    </w:p>
    <w:p w14:paraId="0D1999AC" w14:textId="77777777" w:rsidR="00265234" w:rsidRDefault="00265234" w:rsidP="00195B92">
      <w:pPr>
        <w:spacing w:line="480" w:lineRule="auto"/>
        <w:rPr>
          <w:sz w:val="44"/>
          <w:szCs w:val="44"/>
        </w:rPr>
      </w:pPr>
    </w:p>
    <w:p w14:paraId="031EB154" w14:textId="72F8338B" w:rsidR="00265234" w:rsidRDefault="000961F1" w:rsidP="00195B9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Bilag </w:t>
      </w:r>
      <w:r w:rsidR="00B41044">
        <w:rPr>
          <w:sz w:val="44"/>
          <w:szCs w:val="44"/>
        </w:rPr>
        <w:t xml:space="preserve">7 </w:t>
      </w:r>
    </w:p>
    <w:p w14:paraId="546596AA" w14:textId="1B4665BD" w:rsidR="00AC7AE8" w:rsidRPr="00195B92" w:rsidRDefault="00195B92" w:rsidP="00195B92">
      <w:pPr>
        <w:spacing w:line="480" w:lineRule="auto"/>
        <w:rPr>
          <w:sz w:val="44"/>
          <w:szCs w:val="44"/>
        </w:rPr>
      </w:pPr>
      <w:r w:rsidRPr="00195B92">
        <w:rPr>
          <w:sz w:val="44"/>
          <w:szCs w:val="44"/>
        </w:rPr>
        <w:t xml:space="preserve">Arbejdstilrettelæggelse </w:t>
      </w:r>
    </w:p>
    <w:p w14:paraId="73541C42" w14:textId="0D3B0844" w:rsidR="00195B92" w:rsidRDefault="00195B92" w:rsidP="00195B92">
      <w:pPr>
        <w:rPr>
          <w:i/>
        </w:rPr>
      </w:pPr>
      <w:r>
        <w:br w:type="column"/>
      </w:r>
      <w:r>
        <w:rPr>
          <w:i/>
        </w:rPr>
        <w:lastRenderedPageBreak/>
        <w:t>[</w:t>
      </w:r>
      <w:r w:rsidRPr="006F2018">
        <w:rPr>
          <w:i/>
        </w:rPr>
        <w:t>Vejledning</w:t>
      </w:r>
      <w:r>
        <w:rPr>
          <w:i/>
        </w:rPr>
        <w:t xml:space="preserve"> til </w:t>
      </w:r>
      <w:r w:rsidR="00034C16">
        <w:rPr>
          <w:i/>
        </w:rPr>
        <w:t>ansøgerne</w:t>
      </w:r>
      <w:r w:rsidRPr="006F2018">
        <w:rPr>
          <w:i/>
        </w:rPr>
        <w:t xml:space="preserve">: </w:t>
      </w:r>
    </w:p>
    <w:p w14:paraId="7CCD072F" w14:textId="77777777" w:rsidR="00195B92" w:rsidRDefault="00195B92" w:rsidP="00195B92">
      <w:pPr>
        <w:rPr>
          <w:i/>
        </w:rPr>
      </w:pPr>
    </w:p>
    <w:p w14:paraId="2043EC35" w14:textId="4A13F5C1" w:rsidR="00034C16" w:rsidRDefault="00195B92" w:rsidP="00195B92">
      <w:pPr>
        <w:rPr>
          <w:i/>
        </w:rPr>
      </w:pPr>
      <w:r w:rsidRPr="006F2018">
        <w:rPr>
          <w:i/>
        </w:rPr>
        <w:t xml:space="preserve">Bilaget udfyldes af </w:t>
      </w:r>
      <w:r w:rsidR="00034C16">
        <w:rPr>
          <w:i/>
        </w:rPr>
        <w:t xml:space="preserve">ansøgerne </w:t>
      </w:r>
      <w:r>
        <w:rPr>
          <w:i/>
        </w:rPr>
        <w:t>i overensstemmelse med denne vejledning samt de</w:t>
      </w:r>
      <w:r w:rsidR="00385AFF">
        <w:rPr>
          <w:i/>
        </w:rPr>
        <w:t xml:space="preserve"> nedenfor</w:t>
      </w:r>
      <w:r>
        <w:rPr>
          <w:i/>
        </w:rPr>
        <w:t xml:space="preserve"> anførte ve</w:t>
      </w:r>
      <w:r>
        <w:rPr>
          <w:i/>
        </w:rPr>
        <w:t>j</w:t>
      </w:r>
      <w:r>
        <w:rPr>
          <w:i/>
        </w:rPr>
        <w:t>ledninger</w:t>
      </w:r>
      <w:r w:rsidRPr="006F2018">
        <w:rPr>
          <w:i/>
        </w:rPr>
        <w:t xml:space="preserve">. </w:t>
      </w:r>
      <w:bookmarkStart w:id="2" w:name="_Hlk3903874"/>
      <w:r w:rsidR="005348CF" w:rsidRPr="00460DE9">
        <w:rPr>
          <w:i/>
        </w:rPr>
        <w:t>For at blive godkendt som Fritvalgsleverandør skal ansøgeren tilbyde at løse opgaverne på betryggende og tilfredsstillende vis, der samlet set vurderes at være på tilsvarende niveau som Hovedl</w:t>
      </w:r>
      <w:r w:rsidR="005348CF" w:rsidRPr="00460DE9">
        <w:rPr>
          <w:i/>
        </w:rPr>
        <w:t>e</w:t>
      </w:r>
      <w:r w:rsidR="005348CF" w:rsidRPr="00460DE9">
        <w:rPr>
          <w:i/>
        </w:rPr>
        <w:t>verandørens opgaveløsning under Rammeaftalen</w:t>
      </w:r>
      <w:r>
        <w:rPr>
          <w:i/>
        </w:rPr>
        <w:t>.</w:t>
      </w:r>
    </w:p>
    <w:p w14:paraId="15845E93" w14:textId="77777777" w:rsidR="00034C16" w:rsidRDefault="00034C16" w:rsidP="00195B92">
      <w:pPr>
        <w:rPr>
          <w:i/>
        </w:rPr>
      </w:pPr>
    </w:p>
    <w:p w14:paraId="609995FA" w14:textId="6508855A" w:rsidR="00195B92" w:rsidRPr="005348CF" w:rsidRDefault="00034C16" w:rsidP="00195B92">
      <w:pPr>
        <w:rPr>
          <w:rFonts w:eastAsia="Garamond"/>
          <w:i/>
        </w:rPr>
      </w:pPr>
      <w:r w:rsidRPr="00AE7100">
        <w:rPr>
          <w:rFonts w:eastAsia="Garamond"/>
          <w:i/>
        </w:rPr>
        <w:t>De vejledende tekst</w:t>
      </w:r>
      <w:r>
        <w:rPr>
          <w:rFonts w:eastAsia="Garamond"/>
          <w:i/>
        </w:rPr>
        <w:t>er</w:t>
      </w:r>
      <w:r w:rsidRPr="00AE7100">
        <w:rPr>
          <w:rFonts w:eastAsia="Garamond"/>
          <w:i/>
        </w:rPr>
        <w:t xml:space="preserve"> fjerne</w:t>
      </w:r>
      <w:r>
        <w:rPr>
          <w:rFonts w:eastAsia="Garamond"/>
          <w:i/>
        </w:rPr>
        <w:t>s i forbindelse med aftaleindgåelsen</w:t>
      </w:r>
      <w:r w:rsidRPr="00AE7100">
        <w:rPr>
          <w:rFonts w:eastAsia="Garamond"/>
          <w:i/>
        </w:rPr>
        <w:t>.]</w:t>
      </w:r>
      <w:bookmarkEnd w:id="2"/>
    </w:p>
    <w:p w14:paraId="6DEA3512" w14:textId="77777777" w:rsidR="00FE1912" w:rsidRPr="00FE1912" w:rsidRDefault="00FE1912" w:rsidP="00FE1912"/>
    <w:p w14:paraId="1054F754" w14:textId="08087E14" w:rsidR="003A3354" w:rsidRDefault="00034C16" w:rsidP="0030237C">
      <w:pPr>
        <w:pStyle w:val="Overskrift1"/>
      </w:pPr>
      <w:r>
        <w:t xml:space="preserve">Styrelsens </w:t>
      </w:r>
      <w:r w:rsidR="003A3354">
        <w:t>krav til</w:t>
      </w:r>
      <w:r w:rsidR="001D1135">
        <w:t xml:space="preserve"> leverandørens</w:t>
      </w:r>
      <w:r w:rsidR="003A3354">
        <w:t xml:space="preserve"> arbejdstilrettelæggelse </w:t>
      </w:r>
    </w:p>
    <w:p w14:paraId="4389F907" w14:textId="0771B6C7" w:rsidR="001251E5" w:rsidRDefault="001D1135" w:rsidP="001D1135">
      <w:r>
        <w:t xml:space="preserve">Uanset hvad der er anført i pkt. </w:t>
      </w:r>
      <w:r>
        <w:fldChar w:fldCharType="begin"/>
      </w:r>
      <w:r>
        <w:instrText xml:space="preserve"> REF _Ref1479377 \r \h </w:instrText>
      </w:r>
      <w:r>
        <w:fldChar w:fldCharType="separate"/>
      </w:r>
      <w:r>
        <w:t>2</w:t>
      </w:r>
      <w:r>
        <w:fldChar w:fldCharType="end"/>
      </w:r>
      <w:r w:rsidR="00385AFF">
        <w:t xml:space="preserve"> og </w:t>
      </w:r>
      <w:r w:rsidR="00385AFF">
        <w:fldChar w:fldCharType="begin"/>
      </w:r>
      <w:r w:rsidR="00385AFF">
        <w:instrText xml:space="preserve"> REF _Ref2020653 \r \h </w:instrText>
      </w:r>
      <w:r w:rsidR="00385AFF">
        <w:fldChar w:fldCharType="separate"/>
      </w:r>
      <w:r w:rsidR="00385AFF">
        <w:t>3</w:t>
      </w:r>
      <w:r w:rsidR="00385AFF">
        <w:fldChar w:fldCharType="end"/>
      </w:r>
      <w:r>
        <w:t xml:space="preserve"> nedenfor, skal </w:t>
      </w:r>
      <w:r w:rsidR="005B33C1">
        <w:t xml:space="preserve">Leverandøren tilrettelægge udførelsen af </w:t>
      </w:r>
      <w:r>
        <w:t>tolk</w:t>
      </w:r>
      <w:r>
        <w:t>e</w:t>
      </w:r>
      <w:r>
        <w:t xml:space="preserve">ydelser under Rammeaftalen </w:t>
      </w:r>
      <w:r w:rsidR="001251E5">
        <w:t>i overensstemmelse med kravene i</w:t>
      </w:r>
      <w:r>
        <w:t xml:space="preserve"> kravspecifikation</w:t>
      </w:r>
      <w:r w:rsidR="00385AFF">
        <w:t>en (bilag 1</w:t>
      </w:r>
      <w:r>
        <w:t>)</w:t>
      </w:r>
      <w:r w:rsidR="00385AFF">
        <w:t>.</w:t>
      </w:r>
    </w:p>
    <w:p w14:paraId="332F8FD3" w14:textId="77777777" w:rsidR="001251E5" w:rsidRPr="001251E5" w:rsidRDefault="001251E5" w:rsidP="001251E5">
      <w:pPr>
        <w:pStyle w:val="Listeafsnit"/>
      </w:pPr>
    </w:p>
    <w:p w14:paraId="77CD09B4" w14:textId="48D98A93" w:rsidR="003A3354" w:rsidRDefault="00034C16" w:rsidP="0030237C">
      <w:pPr>
        <w:pStyle w:val="Overskrift1"/>
      </w:pPr>
      <w:bookmarkStart w:id="3" w:name="_Ref1497795"/>
      <w:r>
        <w:t xml:space="preserve">Ansøgerens </w:t>
      </w:r>
      <w:r w:rsidR="003A3354">
        <w:t>beskrivelse af arbejdstilrettelæggelse</w:t>
      </w:r>
      <w:bookmarkEnd w:id="3"/>
      <w:r w:rsidR="003A3354">
        <w:t xml:space="preserve"> </w:t>
      </w:r>
    </w:p>
    <w:p w14:paraId="432F0619" w14:textId="4823467C" w:rsidR="00434764" w:rsidRPr="001F54CA" w:rsidRDefault="00434764" w:rsidP="00434764">
      <w:r>
        <w:t xml:space="preserve">I tillæg til de af </w:t>
      </w:r>
      <w:r w:rsidR="00034C16">
        <w:t xml:space="preserve">styrelsen </w:t>
      </w:r>
      <w:r>
        <w:t xml:space="preserve">stillede krav </w:t>
      </w:r>
      <w:r w:rsidR="00385AFF">
        <w:t>vedrørende</w:t>
      </w:r>
      <w:r>
        <w:t xml:space="preserve"> Leverandørens arbejdstilrettelæggelse, jf. pkt. </w:t>
      </w:r>
      <w:r>
        <w:fldChar w:fldCharType="begin"/>
      </w:r>
      <w:r>
        <w:instrText xml:space="preserve"> REF _Ref1479906 \r \h </w:instrText>
      </w:r>
      <w:r>
        <w:fldChar w:fldCharType="separate"/>
      </w:r>
      <w:r>
        <w:t>1</w:t>
      </w:r>
      <w:r>
        <w:fldChar w:fldCharType="end"/>
      </w:r>
      <w:r w:rsidR="00343163">
        <w:t xml:space="preserve"> ove</w:t>
      </w:r>
      <w:r w:rsidR="00343163">
        <w:t>n</w:t>
      </w:r>
      <w:r w:rsidR="00343163">
        <w:t>for</w:t>
      </w:r>
      <w:r>
        <w:t>, skal Leverandøren</w:t>
      </w:r>
      <w:r w:rsidR="00343163">
        <w:t xml:space="preserve"> tilrettelægge udførelsen af tolkeydelser under Rammeaftalen i overensstemmelse med </w:t>
      </w:r>
      <w:r w:rsidR="00B406AC">
        <w:t xml:space="preserve">beskrivelserne i de følgende punkter </w:t>
      </w:r>
      <w:r w:rsidR="00B406AC">
        <w:fldChar w:fldCharType="begin"/>
      </w:r>
      <w:r w:rsidR="00B406AC">
        <w:instrText xml:space="preserve"> REF _Ref1497248 \r \h </w:instrText>
      </w:r>
      <w:r w:rsidR="00B406AC">
        <w:fldChar w:fldCharType="separate"/>
      </w:r>
      <w:r w:rsidR="002E6560">
        <w:t>2.1</w:t>
      </w:r>
      <w:r w:rsidR="00B406AC">
        <w:fldChar w:fldCharType="end"/>
      </w:r>
      <w:r w:rsidR="00B406AC">
        <w:t xml:space="preserve"> – </w:t>
      </w:r>
      <w:r w:rsidR="00B406AC">
        <w:fldChar w:fldCharType="begin"/>
      </w:r>
      <w:r w:rsidR="00B406AC">
        <w:instrText xml:space="preserve"> REF _Ref1497287 \r \h </w:instrText>
      </w:r>
      <w:r w:rsidR="00B406AC">
        <w:fldChar w:fldCharType="separate"/>
      </w:r>
      <w:r w:rsidR="002E6560">
        <w:t>2.4</w:t>
      </w:r>
      <w:r w:rsidR="00B406AC">
        <w:fldChar w:fldCharType="end"/>
      </w:r>
      <w:r w:rsidR="00B406AC">
        <w:t>:</w:t>
      </w:r>
    </w:p>
    <w:p w14:paraId="195454AD" w14:textId="77777777" w:rsidR="003A3354" w:rsidRPr="003A3354" w:rsidRDefault="003A3354" w:rsidP="003A3354"/>
    <w:p w14:paraId="74A6C886" w14:textId="77777777" w:rsidR="00C902A0" w:rsidRDefault="00C902A0" w:rsidP="00C902A0">
      <w:pPr>
        <w:pStyle w:val="Overskrift2"/>
      </w:pPr>
      <w:bookmarkStart w:id="4" w:name="_Ref1497248"/>
      <w:r w:rsidRPr="00C902A0">
        <w:t>Sikring af stabilitet i opgaveløsningen i forhold til den individuelle tolkebruger</w:t>
      </w:r>
      <w:bookmarkEnd w:id="4"/>
    </w:p>
    <w:p w14:paraId="7D2AB5D6" w14:textId="17849DEE" w:rsidR="003A3354" w:rsidRDefault="003A3354" w:rsidP="003A3354">
      <w:pPr>
        <w:rPr>
          <w:i/>
        </w:rPr>
      </w:pPr>
    </w:p>
    <w:p w14:paraId="26EE014A" w14:textId="43539B5D" w:rsidR="00152614" w:rsidRDefault="00152614" w:rsidP="003A3354">
      <w:pPr>
        <w:rPr>
          <w:i/>
        </w:rPr>
      </w:pPr>
      <w:r>
        <w:rPr>
          <w:i/>
        </w:rPr>
        <w:t xml:space="preserve">[Her bedes </w:t>
      </w:r>
      <w:r w:rsidR="00034C16">
        <w:rPr>
          <w:i/>
        </w:rPr>
        <w:t xml:space="preserve">ansøger </w:t>
      </w:r>
      <w:r>
        <w:rPr>
          <w:i/>
        </w:rPr>
        <w:t xml:space="preserve">beskrive, hvorledes </w:t>
      </w:r>
      <w:r w:rsidR="00034C16">
        <w:rPr>
          <w:i/>
        </w:rPr>
        <w:t xml:space="preserve">ansøger </w:t>
      </w:r>
      <w:r>
        <w:rPr>
          <w:i/>
        </w:rPr>
        <w:t>vil sikre en</w:t>
      </w:r>
      <w:r w:rsidR="007A1536">
        <w:rPr>
          <w:i/>
        </w:rPr>
        <w:t xml:space="preserve"> </w:t>
      </w:r>
      <w:r>
        <w:rPr>
          <w:i/>
        </w:rPr>
        <w:t>stabil brugeroplevelse for tolkebrugeren i forhold til leverede tolkeydelser, herunder særligt</w:t>
      </w:r>
      <w:r w:rsidR="00EF6B37">
        <w:rPr>
          <w:i/>
        </w:rPr>
        <w:t xml:space="preserve"> </w:t>
      </w:r>
      <w:r w:rsidR="00034C16">
        <w:rPr>
          <w:i/>
        </w:rPr>
        <w:t xml:space="preserve">ansøgers </w:t>
      </w:r>
      <w:r w:rsidR="00EF6B37">
        <w:rPr>
          <w:i/>
        </w:rPr>
        <w:t>processer for</w:t>
      </w:r>
    </w:p>
    <w:p w14:paraId="07362276" w14:textId="77777777" w:rsidR="00152614" w:rsidRDefault="00152614" w:rsidP="003A3354">
      <w:pPr>
        <w:rPr>
          <w:i/>
        </w:rPr>
      </w:pPr>
    </w:p>
    <w:p w14:paraId="159D20F9" w14:textId="2739F5C6" w:rsidR="002A112C" w:rsidRDefault="00FF5EC1" w:rsidP="002A112C">
      <w:pPr>
        <w:pStyle w:val="Listeafsnit"/>
        <w:numPr>
          <w:ilvl w:val="0"/>
          <w:numId w:val="22"/>
        </w:numPr>
        <w:rPr>
          <w:i/>
        </w:rPr>
      </w:pPr>
      <w:r>
        <w:rPr>
          <w:i/>
        </w:rPr>
        <w:t>h</w:t>
      </w:r>
      <w:r w:rsidR="002A112C">
        <w:rPr>
          <w:i/>
        </w:rPr>
        <w:t xml:space="preserve">vorledes </w:t>
      </w:r>
      <w:r w:rsidR="00034C16">
        <w:rPr>
          <w:i/>
        </w:rPr>
        <w:t xml:space="preserve">ansøger </w:t>
      </w:r>
      <w:r w:rsidR="00152614">
        <w:rPr>
          <w:i/>
        </w:rPr>
        <w:t>vil</w:t>
      </w:r>
      <w:r>
        <w:rPr>
          <w:i/>
        </w:rPr>
        <w:t xml:space="preserve"> sikre</w:t>
      </w:r>
      <w:r w:rsidR="002A112C">
        <w:rPr>
          <w:i/>
        </w:rPr>
        <w:t xml:space="preserve"> fastholde</w:t>
      </w:r>
      <w:r>
        <w:rPr>
          <w:i/>
        </w:rPr>
        <w:t>lse af</w:t>
      </w:r>
      <w:r w:rsidR="002A112C">
        <w:rPr>
          <w:i/>
        </w:rPr>
        <w:t xml:space="preserve"> velkvalificerede tolke, således at de udbudte ydelser kan leveres med den fornødne stabilitet og kontinuitet for tolkebrugeren</w:t>
      </w:r>
      <w:r>
        <w:rPr>
          <w:i/>
        </w:rPr>
        <w:t>,</w:t>
      </w:r>
    </w:p>
    <w:p w14:paraId="48069D6A" w14:textId="759683C5" w:rsidR="002A112C" w:rsidRDefault="00FF5EC1" w:rsidP="002A112C">
      <w:pPr>
        <w:pStyle w:val="Listeafsnit"/>
        <w:numPr>
          <w:ilvl w:val="0"/>
          <w:numId w:val="22"/>
        </w:numPr>
        <w:rPr>
          <w:i/>
        </w:rPr>
      </w:pPr>
      <w:r>
        <w:rPr>
          <w:i/>
        </w:rPr>
        <w:t>h</w:t>
      </w:r>
      <w:r w:rsidR="002A112C">
        <w:rPr>
          <w:i/>
        </w:rPr>
        <w:t xml:space="preserve">vorledes </w:t>
      </w:r>
      <w:r w:rsidR="00034C16">
        <w:rPr>
          <w:i/>
        </w:rPr>
        <w:t xml:space="preserve">ansøger </w:t>
      </w:r>
      <w:r w:rsidR="00152614">
        <w:rPr>
          <w:i/>
        </w:rPr>
        <w:t xml:space="preserve">vil </w:t>
      </w:r>
      <w:r w:rsidR="002A112C">
        <w:rPr>
          <w:i/>
        </w:rPr>
        <w:t xml:space="preserve">sikre, at </w:t>
      </w:r>
      <w:r>
        <w:rPr>
          <w:i/>
        </w:rPr>
        <w:t xml:space="preserve">det i videst muligt omfang undgås, at aftalte tolkninger må </w:t>
      </w:r>
      <w:r w:rsidR="002A112C">
        <w:rPr>
          <w:i/>
        </w:rPr>
        <w:t>aflys</w:t>
      </w:r>
      <w:r>
        <w:rPr>
          <w:i/>
        </w:rPr>
        <w:t xml:space="preserve">es </w:t>
      </w:r>
      <w:r w:rsidR="002A112C">
        <w:rPr>
          <w:i/>
        </w:rPr>
        <w:t>over for tolkebrugeren</w:t>
      </w:r>
      <w:r>
        <w:rPr>
          <w:i/>
        </w:rPr>
        <w:t>, og</w:t>
      </w:r>
      <w:r w:rsidR="002A112C">
        <w:rPr>
          <w:i/>
        </w:rPr>
        <w:t xml:space="preserve"> </w:t>
      </w:r>
    </w:p>
    <w:p w14:paraId="40D1C4BF" w14:textId="757E4312" w:rsidR="002A112C" w:rsidRDefault="00FF5EC1" w:rsidP="002A112C">
      <w:pPr>
        <w:pStyle w:val="Listeafsnit"/>
        <w:numPr>
          <w:ilvl w:val="0"/>
          <w:numId w:val="22"/>
        </w:numPr>
        <w:rPr>
          <w:i/>
        </w:rPr>
      </w:pPr>
      <w:r>
        <w:rPr>
          <w:i/>
        </w:rPr>
        <w:t>h</w:t>
      </w:r>
      <w:r w:rsidR="002A112C" w:rsidRPr="00D301A6">
        <w:rPr>
          <w:i/>
        </w:rPr>
        <w:t xml:space="preserve">vorledes </w:t>
      </w:r>
      <w:r w:rsidR="00034C16">
        <w:rPr>
          <w:i/>
        </w:rPr>
        <w:t xml:space="preserve">ansøger </w:t>
      </w:r>
      <w:r w:rsidR="00152614">
        <w:rPr>
          <w:i/>
        </w:rPr>
        <w:t>vil</w:t>
      </w:r>
      <w:r w:rsidR="002A112C" w:rsidRPr="00D301A6">
        <w:rPr>
          <w:i/>
        </w:rPr>
        <w:t xml:space="preserve"> administrere</w:t>
      </w:r>
      <w:r>
        <w:rPr>
          <w:i/>
        </w:rPr>
        <w:t xml:space="preserve"> længerevarende tolkeopgaver med henblik på at sikre stabile og robuste</w:t>
      </w:r>
      <w:r w:rsidR="002A112C" w:rsidRPr="00D301A6">
        <w:rPr>
          <w:i/>
        </w:rPr>
        <w:t xml:space="preserve"> </w:t>
      </w:r>
      <w:r w:rsidR="00152614">
        <w:rPr>
          <w:i/>
        </w:rPr>
        <w:t>”</w:t>
      </w:r>
      <w:r w:rsidR="002A112C" w:rsidRPr="00D301A6">
        <w:rPr>
          <w:i/>
        </w:rPr>
        <w:t>tolketeams</w:t>
      </w:r>
      <w:r w:rsidR="00152614">
        <w:rPr>
          <w:i/>
        </w:rPr>
        <w:t>”</w:t>
      </w:r>
      <w:r>
        <w:rPr>
          <w:i/>
        </w:rPr>
        <w:t xml:space="preserve"> til hver enkelt tolkebruger</w:t>
      </w:r>
      <w:r w:rsidR="002A112C">
        <w:rPr>
          <w:i/>
        </w:rPr>
        <w:t>, herunder særligt i forhold til særligt va</w:t>
      </w:r>
      <w:r w:rsidR="002A112C">
        <w:rPr>
          <w:i/>
        </w:rPr>
        <w:t>n</w:t>
      </w:r>
      <w:r w:rsidR="002A112C">
        <w:rPr>
          <w:i/>
        </w:rPr>
        <w:t>skelige opgaver</w:t>
      </w:r>
      <w:r w:rsidR="004A2677" w:rsidRPr="004A2677">
        <w:rPr>
          <w:i/>
        </w:rPr>
        <w:t xml:space="preserve"> </w:t>
      </w:r>
      <w:r w:rsidR="004A2677">
        <w:rPr>
          <w:i/>
        </w:rPr>
        <w:t>så som tolkeopgaver, hvor der forekommer mange specifikke fagudtryk</w:t>
      </w:r>
      <w:r w:rsidR="002A112C">
        <w:rPr>
          <w:i/>
        </w:rPr>
        <w:t>.</w:t>
      </w:r>
      <w:r w:rsidR="004A2677">
        <w:rPr>
          <w:i/>
        </w:rPr>
        <w:t>]</w:t>
      </w:r>
      <w:r w:rsidR="002A112C">
        <w:rPr>
          <w:i/>
        </w:rPr>
        <w:t xml:space="preserve"> </w:t>
      </w:r>
      <w:r w:rsidR="002A112C" w:rsidRPr="00D301A6">
        <w:rPr>
          <w:i/>
        </w:rPr>
        <w:t xml:space="preserve"> </w:t>
      </w:r>
    </w:p>
    <w:p w14:paraId="5C84E279" w14:textId="77777777" w:rsidR="00194AF3" w:rsidRPr="00194AF3" w:rsidRDefault="00194AF3" w:rsidP="00194AF3"/>
    <w:p w14:paraId="1805C5D0" w14:textId="77777777" w:rsidR="002A112C" w:rsidRPr="002A112C" w:rsidRDefault="002A112C" w:rsidP="002A112C">
      <w:pPr>
        <w:pStyle w:val="Overskrift2"/>
      </w:pPr>
      <w:bookmarkStart w:id="5" w:name="_Ref1497263"/>
      <w:r w:rsidRPr="002A112C">
        <w:t>Sikring af kvalitet i opgaveløsningen i forhold til den individuelle tolkebruger</w:t>
      </w:r>
      <w:bookmarkEnd w:id="5"/>
      <w:r w:rsidRPr="002A112C">
        <w:t xml:space="preserve"> </w:t>
      </w:r>
    </w:p>
    <w:p w14:paraId="1924C962" w14:textId="180EEE6B" w:rsidR="002A112C" w:rsidRDefault="002A112C" w:rsidP="002A112C">
      <w:pPr>
        <w:pStyle w:val="Overskrift2"/>
        <w:numPr>
          <w:ilvl w:val="0"/>
          <w:numId w:val="0"/>
        </w:numPr>
      </w:pPr>
    </w:p>
    <w:p w14:paraId="0FDD48D4" w14:textId="1A395147" w:rsidR="00BE6725" w:rsidRPr="00BE6725" w:rsidRDefault="00BE6725" w:rsidP="00BE6725">
      <w:pPr>
        <w:rPr>
          <w:i/>
        </w:rPr>
      </w:pPr>
      <w:r>
        <w:rPr>
          <w:i/>
        </w:rPr>
        <w:t xml:space="preserve">[Her bedes </w:t>
      </w:r>
      <w:r w:rsidR="00034C16">
        <w:rPr>
          <w:i/>
        </w:rPr>
        <w:t xml:space="preserve">ansøger </w:t>
      </w:r>
      <w:r>
        <w:rPr>
          <w:i/>
        </w:rPr>
        <w:t xml:space="preserve">beskrive, hvorledes </w:t>
      </w:r>
      <w:r w:rsidR="00034C16">
        <w:rPr>
          <w:i/>
        </w:rPr>
        <w:t xml:space="preserve">ansøger </w:t>
      </w:r>
      <w:r>
        <w:rPr>
          <w:i/>
        </w:rPr>
        <w:t>vil sikre den højest mulige kvalitet i opgaveløsningen, herunder særligt</w:t>
      </w:r>
      <w:r w:rsidR="00EF6B37">
        <w:rPr>
          <w:i/>
        </w:rPr>
        <w:t xml:space="preserve"> </w:t>
      </w:r>
      <w:r w:rsidR="00034C16">
        <w:rPr>
          <w:i/>
        </w:rPr>
        <w:t xml:space="preserve">ansøgers </w:t>
      </w:r>
      <w:r w:rsidR="00EF6B37">
        <w:rPr>
          <w:i/>
        </w:rPr>
        <w:t>processer for</w:t>
      </w:r>
    </w:p>
    <w:p w14:paraId="2097E0F4" w14:textId="77777777" w:rsidR="00BE6725" w:rsidRPr="00BE6725" w:rsidRDefault="00BE6725" w:rsidP="00BE6725"/>
    <w:p w14:paraId="26D1AC6A" w14:textId="23EFBDD4" w:rsidR="002A112C" w:rsidRDefault="008F4B2E" w:rsidP="002A112C">
      <w:pPr>
        <w:pStyle w:val="Listeafsnit"/>
        <w:numPr>
          <w:ilvl w:val="0"/>
          <w:numId w:val="23"/>
        </w:numPr>
        <w:rPr>
          <w:i/>
        </w:rPr>
      </w:pPr>
      <w:r>
        <w:rPr>
          <w:i/>
        </w:rPr>
        <w:t>h</w:t>
      </w:r>
      <w:r w:rsidR="002A112C">
        <w:rPr>
          <w:i/>
        </w:rPr>
        <w:t xml:space="preserve">vorledes </w:t>
      </w:r>
      <w:r w:rsidR="00034C16">
        <w:rPr>
          <w:i/>
        </w:rPr>
        <w:t xml:space="preserve">ansøger </w:t>
      </w:r>
      <w:r w:rsidR="007A1536">
        <w:rPr>
          <w:i/>
        </w:rPr>
        <w:t>vil sikre</w:t>
      </w:r>
      <w:r w:rsidR="003118BA">
        <w:rPr>
          <w:i/>
        </w:rPr>
        <w:t xml:space="preserve"> tolkene mulighed for</w:t>
      </w:r>
      <w:r w:rsidR="007A1536">
        <w:rPr>
          <w:i/>
        </w:rPr>
        <w:t xml:space="preserve"> </w:t>
      </w:r>
      <w:r w:rsidR="002A112C">
        <w:rPr>
          <w:i/>
        </w:rPr>
        <w:t>intern sparring og supervision</w:t>
      </w:r>
      <w:r>
        <w:rPr>
          <w:i/>
        </w:rPr>
        <w:t>,</w:t>
      </w:r>
      <w:r w:rsidR="002A112C">
        <w:rPr>
          <w:i/>
        </w:rPr>
        <w:t xml:space="preserve"> </w:t>
      </w:r>
    </w:p>
    <w:p w14:paraId="54D03666" w14:textId="4DD00574" w:rsidR="002A112C" w:rsidRDefault="008F4B2E" w:rsidP="002A112C">
      <w:pPr>
        <w:pStyle w:val="Listeafsnit"/>
        <w:numPr>
          <w:ilvl w:val="0"/>
          <w:numId w:val="23"/>
        </w:numPr>
        <w:rPr>
          <w:i/>
        </w:rPr>
      </w:pPr>
      <w:r>
        <w:rPr>
          <w:i/>
        </w:rPr>
        <w:t>h</w:t>
      </w:r>
      <w:r w:rsidR="002A112C">
        <w:rPr>
          <w:i/>
        </w:rPr>
        <w:t xml:space="preserve">vorledes </w:t>
      </w:r>
      <w:r w:rsidR="00034C16">
        <w:rPr>
          <w:i/>
        </w:rPr>
        <w:t xml:space="preserve">ansøger </w:t>
      </w:r>
      <w:r w:rsidR="003118BA">
        <w:rPr>
          <w:i/>
        </w:rPr>
        <w:t>vil sikre intern vidensdeling blandt tolkene, herunder i de tilfælde hvor tolke stopper i tilbudsgivers virksomhed (dvs. sikring af ”institutionel vidensopsamling” i</w:t>
      </w:r>
      <w:r>
        <w:rPr>
          <w:i/>
        </w:rPr>
        <w:t xml:space="preserve"> virksomh</w:t>
      </w:r>
      <w:r>
        <w:rPr>
          <w:i/>
        </w:rPr>
        <w:t>e</w:t>
      </w:r>
      <w:r>
        <w:rPr>
          <w:i/>
        </w:rPr>
        <w:t>den i</w:t>
      </w:r>
      <w:r w:rsidR="003118BA">
        <w:rPr>
          <w:i/>
        </w:rPr>
        <w:t xml:space="preserve"> tillæg til anvendelsen af tegnbanken, jf. </w:t>
      </w:r>
      <w:r w:rsidR="001E3714">
        <w:rPr>
          <w:i/>
        </w:rPr>
        <w:t xml:space="preserve">bilag 1, </w:t>
      </w:r>
      <w:r w:rsidR="003118BA">
        <w:rPr>
          <w:i/>
        </w:rPr>
        <w:t xml:space="preserve">kravspecifikationens pkt. </w:t>
      </w:r>
      <w:r w:rsidR="006F52DE">
        <w:rPr>
          <w:i/>
        </w:rPr>
        <w:t>5.5</w:t>
      </w:r>
      <w:r w:rsidR="00FC7C3C">
        <w:rPr>
          <w:i/>
        </w:rPr>
        <w:t>)</w:t>
      </w:r>
      <w:r>
        <w:rPr>
          <w:i/>
        </w:rPr>
        <w:t xml:space="preserve">, </w:t>
      </w:r>
      <w:r w:rsidR="002A112C">
        <w:rPr>
          <w:i/>
        </w:rPr>
        <w:t xml:space="preserve"> </w:t>
      </w:r>
    </w:p>
    <w:p w14:paraId="6DF08E11" w14:textId="5822F44C" w:rsidR="00EF6B37" w:rsidRPr="00EF6B37" w:rsidRDefault="008F4B2E" w:rsidP="005767EE">
      <w:pPr>
        <w:pStyle w:val="Listeafsnit"/>
        <w:numPr>
          <w:ilvl w:val="0"/>
          <w:numId w:val="23"/>
        </w:numPr>
      </w:pPr>
      <w:r>
        <w:rPr>
          <w:i/>
        </w:rPr>
        <w:lastRenderedPageBreak/>
        <w:t>h</w:t>
      </w:r>
      <w:r w:rsidR="002A112C" w:rsidRPr="00437C59">
        <w:rPr>
          <w:i/>
        </w:rPr>
        <w:t xml:space="preserve">vorledes </w:t>
      </w:r>
      <w:r w:rsidR="00034C16">
        <w:rPr>
          <w:i/>
        </w:rPr>
        <w:t xml:space="preserve">ansøger </w:t>
      </w:r>
      <w:r w:rsidR="003118BA" w:rsidRPr="00437C59">
        <w:rPr>
          <w:i/>
        </w:rPr>
        <w:t>vil sikre</w:t>
      </w:r>
      <w:r w:rsidR="00EF6B37">
        <w:rPr>
          <w:i/>
        </w:rPr>
        <w:t>, at den konkrete tolkeopgave bemandes med tolke med de rette kval</w:t>
      </w:r>
      <w:r w:rsidR="00EF6B37">
        <w:rPr>
          <w:i/>
        </w:rPr>
        <w:t>i</w:t>
      </w:r>
      <w:r w:rsidR="00EF6B37">
        <w:rPr>
          <w:i/>
        </w:rPr>
        <w:t>fikationer, og</w:t>
      </w:r>
      <w:r w:rsidR="003118BA" w:rsidRPr="00437C59">
        <w:rPr>
          <w:i/>
        </w:rPr>
        <w:t xml:space="preserve"> </w:t>
      </w:r>
    </w:p>
    <w:p w14:paraId="4F6624B7" w14:textId="5002DAEE" w:rsidR="002A112C" w:rsidRPr="005C1296" w:rsidRDefault="00EF6B37" w:rsidP="005767EE">
      <w:pPr>
        <w:pStyle w:val="Listeafsnit"/>
        <w:numPr>
          <w:ilvl w:val="0"/>
          <w:numId w:val="23"/>
        </w:numPr>
      </w:pPr>
      <w:r>
        <w:rPr>
          <w:i/>
        </w:rPr>
        <w:t xml:space="preserve">hvorledes </w:t>
      </w:r>
      <w:r w:rsidR="00034C16">
        <w:rPr>
          <w:i/>
        </w:rPr>
        <w:t xml:space="preserve">ansøger </w:t>
      </w:r>
      <w:r>
        <w:rPr>
          <w:i/>
        </w:rPr>
        <w:t xml:space="preserve">vil sikre muligheden for oplæring af </w:t>
      </w:r>
      <w:r w:rsidR="003118BA" w:rsidRPr="00437C59">
        <w:rPr>
          <w:i/>
        </w:rPr>
        <w:t>nyuddannede tolke</w:t>
      </w:r>
      <w:r w:rsidR="0034332C">
        <w:rPr>
          <w:i/>
        </w:rPr>
        <w:t>.</w:t>
      </w:r>
      <w:r w:rsidR="00437C59" w:rsidRPr="00437C59">
        <w:rPr>
          <w:i/>
        </w:rPr>
        <w:t xml:space="preserve"> </w:t>
      </w:r>
    </w:p>
    <w:p w14:paraId="2C8E1B17" w14:textId="62B2011E" w:rsidR="002A112C" w:rsidRPr="001431C1" w:rsidRDefault="002A112C" w:rsidP="003A3354">
      <w:pPr>
        <w:rPr>
          <w:i/>
          <w:color w:val="000000" w:themeColor="text1"/>
        </w:rPr>
      </w:pPr>
    </w:p>
    <w:p w14:paraId="042A5C65" w14:textId="5A71AB63" w:rsidR="002A112C" w:rsidRPr="001431C1" w:rsidRDefault="002A112C" w:rsidP="002A112C">
      <w:pPr>
        <w:pStyle w:val="Overskrift2"/>
        <w:rPr>
          <w:color w:val="000000" w:themeColor="text1"/>
        </w:rPr>
      </w:pPr>
      <w:bookmarkStart w:id="6" w:name="_Ref1497287"/>
      <w:r w:rsidRPr="001431C1">
        <w:t xml:space="preserve">Sikring af </w:t>
      </w:r>
      <w:r w:rsidR="00F65166">
        <w:t xml:space="preserve">effektiv ressourceudnyttelse </w:t>
      </w:r>
      <w:r w:rsidRPr="001431C1">
        <w:t>i opsigelsesperioder</w:t>
      </w:r>
      <w:bookmarkEnd w:id="6"/>
      <w:r w:rsidRPr="001431C1">
        <w:rPr>
          <w:color w:val="000000" w:themeColor="text1"/>
        </w:rPr>
        <w:t xml:space="preserve"> </w:t>
      </w:r>
    </w:p>
    <w:p w14:paraId="46055313" w14:textId="6E0BD39C" w:rsidR="002A112C" w:rsidRDefault="002A112C" w:rsidP="0076406C">
      <w:pPr>
        <w:rPr>
          <w:i/>
          <w:color w:val="000000" w:themeColor="text1"/>
        </w:rPr>
      </w:pPr>
    </w:p>
    <w:p w14:paraId="37941ACB" w14:textId="403E904D" w:rsidR="004A2677" w:rsidRDefault="006C2E6E" w:rsidP="004A2677">
      <w:pPr>
        <w:rPr>
          <w:i/>
        </w:rPr>
      </w:pPr>
      <w:r>
        <w:rPr>
          <w:i/>
        </w:rPr>
        <w:t xml:space="preserve">[Her bedes </w:t>
      </w:r>
      <w:r w:rsidR="00034C16">
        <w:rPr>
          <w:i/>
        </w:rPr>
        <w:t xml:space="preserve">ansøger </w:t>
      </w:r>
      <w:r>
        <w:rPr>
          <w:i/>
        </w:rPr>
        <w:t xml:space="preserve">beskrive, hvorledes </w:t>
      </w:r>
      <w:r w:rsidR="00034C16">
        <w:rPr>
          <w:i/>
        </w:rPr>
        <w:t xml:space="preserve">ansøger </w:t>
      </w:r>
      <w:r>
        <w:rPr>
          <w:i/>
        </w:rPr>
        <w:t>vil sikre</w:t>
      </w:r>
      <w:r w:rsidR="001A672D">
        <w:rPr>
          <w:i/>
        </w:rPr>
        <w:t xml:space="preserve">, at tolkenes tid i størst muligt omfang bliver gensolgt til andre opgaver i tilfælde af, at bestilte </w:t>
      </w:r>
      <w:r w:rsidR="004A2677">
        <w:rPr>
          <w:i/>
        </w:rPr>
        <w:t xml:space="preserve">tolkning eller </w:t>
      </w:r>
      <w:r w:rsidR="001A672D">
        <w:rPr>
          <w:i/>
        </w:rPr>
        <w:t xml:space="preserve">tolkeopgaver må aflyses af </w:t>
      </w:r>
      <w:r w:rsidR="00034C16">
        <w:rPr>
          <w:i/>
        </w:rPr>
        <w:t>styrelsen</w:t>
      </w:r>
      <w:r w:rsidR="001A672D">
        <w:rPr>
          <w:i/>
        </w:rPr>
        <w:t xml:space="preserve">, jf. pkt. </w:t>
      </w:r>
      <w:r w:rsidR="004A2677">
        <w:rPr>
          <w:i/>
        </w:rPr>
        <w:t>4.6</w:t>
      </w:r>
      <w:r w:rsidR="001A672D">
        <w:rPr>
          <w:i/>
        </w:rPr>
        <w:t xml:space="preserve"> i kravspecifikationen (bilag 1)</w:t>
      </w:r>
      <w:r w:rsidR="004A2677">
        <w:rPr>
          <w:i/>
        </w:rPr>
        <w:t xml:space="preserve">, herunder en beskrivelse af det administrative set-up, der påtænktes anvendt til at koordinere gensalg af </w:t>
      </w:r>
      <w:r w:rsidR="0090251C">
        <w:rPr>
          <w:i/>
        </w:rPr>
        <w:t xml:space="preserve">aflyste </w:t>
      </w:r>
      <w:r w:rsidR="004A2677">
        <w:rPr>
          <w:i/>
        </w:rPr>
        <w:t>opgaver.]</w:t>
      </w:r>
    </w:p>
    <w:p w14:paraId="25D25D36" w14:textId="77777777" w:rsidR="004F42CF" w:rsidRDefault="004F42CF" w:rsidP="0076406C">
      <w:pPr>
        <w:rPr>
          <w:i/>
          <w:color w:val="000000" w:themeColor="text1"/>
        </w:rPr>
      </w:pPr>
    </w:p>
    <w:p w14:paraId="35B9906E" w14:textId="5E12F053" w:rsidR="00385AFF" w:rsidRPr="00385AFF" w:rsidRDefault="00385AFF" w:rsidP="00385AFF">
      <w:pPr>
        <w:pStyle w:val="Overskrift1"/>
      </w:pPr>
      <w:bookmarkStart w:id="7" w:name="_Ref2020653"/>
      <w:r w:rsidRPr="00385AFF">
        <w:t>Fjerntolkning</w:t>
      </w:r>
      <w:bookmarkEnd w:id="7"/>
    </w:p>
    <w:p w14:paraId="05A7737E" w14:textId="3B32B982" w:rsidR="004E6263" w:rsidRDefault="004E6263" w:rsidP="0076406C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[Vejledning til </w:t>
      </w:r>
      <w:r w:rsidR="00034C16">
        <w:rPr>
          <w:i/>
          <w:color w:val="000000" w:themeColor="text1"/>
        </w:rPr>
        <w:t>ansøgerne</w:t>
      </w:r>
      <w:r>
        <w:rPr>
          <w:i/>
          <w:color w:val="000000" w:themeColor="text1"/>
        </w:rPr>
        <w:t>:</w:t>
      </w:r>
    </w:p>
    <w:p w14:paraId="69BFF67B" w14:textId="045FB164" w:rsidR="004E6263" w:rsidRDefault="004E6263" w:rsidP="0076406C">
      <w:pPr>
        <w:rPr>
          <w:i/>
          <w:color w:val="000000" w:themeColor="text1"/>
        </w:rPr>
      </w:pPr>
    </w:p>
    <w:p w14:paraId="66250199" w14:textId="09BD0E14" w:rsidR="004E6263" w:rsidRPr="004E6263" w:rsidRDefault="00034C16" w:rsidP="0076406C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Ansøger </w:t>
      </w:r>
      <w:r w:rsidR="004E6263">
        <w:rPr>
          <w:i/>
          <w:color w:val="000000" w:themeColor="text1"/>
        </w:rPr>
        <w:t>bedes sætte kryds</w:t>
      </w:r>
      <w:r w:rsidR="00D918E3">
        <w:rPr>
          <w:i/>
          <w:color w:val="000000" w:themeColor="text1"/>
        </w:rPr>
        <w:t xml:space="preserve"> i ét af felterne</w:t>
      </w:r>
      <w:r w:rsidR="004E6263">
        <w:rPr>
          <w:i/>
          <w:color w:val="000000" w:themeColor="text1"/>
        </w:rPr>
        <w:t xml:space="preserve"> nedenfor. Det er ikke et krav, at der kan leveres Fjerntolkning.]</w:t>
      </w:r>
    </w:p>
    <w:p w14:paraId="02F9B5D5" w14:textId="1C72DC45" w:rsidR="004E6263" w:rsidRDefault="004E6263" w:rsidP="0076406C">
      <w:pPr>
        <w:rPr>
          <w:color w:val="000000" w:themeColor="text1"/>
        </w:rPr>
      </w:pPr>
    </w:p>
    <w:p w14:paraId="2504F1A4" w14:textId="40341D14" w:rsidR="00385AFF" w:rsidRDefault="004E6263" w:rsidP="004E6263">
      <w:pPr>
        <w:ind w:left="144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B819A" wp14:editId="384C8E63">
                <wp:simplePos x="0" y="0"/>
                <wp:positionH relativeFrom="margin">
                  <wp:posOffset>177421</wp:posOffset>
                </wp:positionH>
                <wp:positionV relativeFrom="paragraph">
                  <wp:posOffset>43010</wp:posOffset>
                </wp:positionV>
                <wp:extent cx="354842" cy="320723"/>
                <wp:effectExtent l="0" t="0" r="26670" b="222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3207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12A67" id="Rektangel 1" o:spid="_x0000_s1026" style="position:absolute;margin-left:13.95pt;margin-top:3.4pt;width:27.9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" filled="f" strokecolor="black [1604]" strokeweight="1pt">
                <w10:wrap anchorx="margin"/>
              </v:rect>
            </w:pict>
          </mc:Fallback>
        </mc:AlternateContent>
      </w:r>
      <w:r>
        <w:rPr>
          <w:color w:val="000000" w:themeColor="text1"/>
        </w:rPr>
        <w:t xml:space="preserve">Leverandøren kan levere Fjerntolkning, jf. pkt. </w:t>
      </w:r>
      <w:r w:rsidR="00CE45E4">
        <w:rPr>
          <w:color w:val="000000" w:themeColor="text1"/>
        </w:rPr>
        <w:t>4.11</w:t>
      </w:r>
      <w:r>
        <w:rPr>
          <w:color w:val="000000" w:themeColor="text1"/>
        </w:rPr>
        <w:t xml:space="preserve"> i kravspecifikationen (bilag 1), fra Rammeaftalens ikrafttrædelsestidspunkt.</w:t>
      </w:r>
    </w:p>
    <w:p w14:paraId="55E90831" w14:textId="77777777" w:rsidR="004E6263" w:rsidRDefault="004E6263" w:rsidP="004E6263">
      <w:pPr>
        <w:rPr>
          <w:color w:val="000000" w:themeColor="text1"/>
        </w:rPr>
      </w:pPr>
    </w:p>
    <w:p w14:paraId="67EC19CA" w14:textId="7ADDEE90" w:rsidR="004E6263" w:rsidRDefault="004E6263" w:rsidP="004E6263">
      <w:pPr>
        <w:ind w:left="144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B966B" wp14:editId="2A967C36">
                <wp:simplePos x="0" y="0"/>
                <wp:positionH relativeFrom="margin">
                  <wp:posOffset>177421</wp:posOffset>
                </wp:positionH>
                <wp:positionV relativeFrom="paragraph">
                  <wp:posOffset>43010</wp:posOffset>
                </wp:positionV>
                <wp:extent cx="354842" cy="320723"/>
                <wp:effectExtent l="0" t="0" r="26670" b="222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3207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768ADC" id="Rektangel 2" o:spid="_x0000_s1026" style="position:absolute;margin-left:13.95pt;margin-top:3.4pt;width:27.9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" filled="f" strokecolor="black [1604]" strokeweight="1pt">
                <w10:wrap anchorx="margin"/>
              </v:rect>
            </w:pict>
          </mc:Fallback>
        </mc:AlternateContent>
      </w:r>
      <w:r>
        <w:rPr>
          <w:color w:val="000000" w:themeColor="text1"/>
        </w:rPr>
        <w:t xml:space="preserve">Leverandøren kan </w:t>
      </w:r>
      <w:r>
        <w:rPr>
          <w:i/>
          <w:color w:val="000000" w:themeColor="text1"/>
        </w:rPr>
        <w:t>ikke</w:t>
      </w:r>
      <w:r>
        <w:rPr>
          <w:color w:val="000000" w:themeColor="text1"/>
        </w:rPr>
        <w:t xml:space="preserve"> levere Fjerntolkning, jf. pkt. </w:t>
      </w:r>
      <w:r w:rsidR="00CE45E4">
        <w:rPr>
          <w:color w:val="000000" w:themeColor="text1"/>
        </w:rPr>
        <w:t>4.11</w:t>
      </w:r>
      <w:r>
        <w:rPr>
          <w:color w:val="000000" w:themeColor="text1"/>
        </w:rPr>
        <w:t xml:space="preserve"> i kravspecifikationen (bilag 1), fra Rammeaftalens ikrafttrædelsestidspunkt.</w:t>
      </w:r>
    </w:p>
    <w:p w14:paraId="08440670" w14:textId="34B79BDA" w:rsidR="00385AFF" w:rsidRDefault="00385AFF" w:rsidP="0076406C">
      <w:pPr>
        <w:rPr>
          <w:color w:val="000000" w:themeColor="text1"/>
        </w:rPr>
      </w:pPr>
    </w:p>
    <w:p w14:paraId="254F076E" w14:textId="77777777" w:rsidR="00385AFF" w:rsidRPr="00385AFF" w:rsidRDefault="00385AFF" w:rsidP="0076406C">
      <w:pPr>
        <w:rPr>
          <w:color w:val="000000" w:themeColor="text1"/>
        </w:rPr>
      </w:pPr>
    </w:p>
    <w:p w14:paraId="0538F8FE" w14:textId="77777777" w:rsidR="0083518F" w:rsidRPr="0076406C" w:rsidRDefault="0083518F" w:rsidP="0076406C"/>
    <w:sectPr w:rsidR="0083518F" w:rsidRPr="0076406C" w:rsidSect="00EC5046">
      <w:footerReference w:type="default" r:id="rId9"/>
      <w:footerReference w:type="first" r:id="rId10"/>
      <w:pgSz w:w="11906" w:h="16838" w:code="9"/>
      <w:pgMar w:top="2438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B903F" w14:textId="77777777" w:rsidR="00E2512D" w:rsidRDefault="00E2512D" w:rsidP="00EC5046">
      <w:pPr>
        <w:spacing w:line="240" w:lineRule="auto"/>
      </w:pPr>
      <w:r>
        <w:separator/>
      </w:r>
    </w:p>
  </w:endnote>
  <w:endnote w:type="continuationSeparator" w:id="0">
    <w:p w14:paraId="4F523ABA" w14:textId="77777777" w:rsidR="00E2512D" w:rsidRDefault="00E2512D" w:rsidP="00EC5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48AEE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23A2C83F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36E8CF10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1C5C58CE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1DC78EF6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0BC428B8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7F5ADAE7" w14:textId="77777777" w:rsidR="00EC5046" w:rsidRPr="00497896" w:rsidRDefault="00994938" w:rsidP="00497896">
    <w:pPr>
      <w:pStyle w:val="Sidehoved"/>
      <w:spacing w:line="240" w:lineRule="auto"/>
      <w:jc w:val="right"/>
      <w:rPr>
        <w:sz w:val="16"/>
      </w:rPr>
    </w:pPr>
    <w:sdt>
      <w:sdtPr>
        <w:rPr>
          <w:rStyle w:val="Sidetal"/>
        </w:rPr>
        <w:alias w:val="Page"/>
        <w:id w:val="2001921562"/>
        <w:lock w:val="contentLocked"/>
        <w:text w:multiLine="1"/>
      </w:sdtPr>
      <w:sdtEndPr>
        <w:rPr>
          <w:rStyle w:val="Sidetal"/>
        </w:rPr>
      </w:sdtEndPr>
      <w:sdtContent>
        <w:r w:rsidR="00497896">
          <w:rPr>
            <w:rStyle w:val="Sidetal"/>
          </w:rPr>
          <w:t>Side</w:t>
        </w:r>
      </w:sdtContent>
    </w:sdt>
    <w:r w:rsidR="00497896" w:rsidRPr="00345BC2">
      <w:rPr>
        <w:rStyle w:val="Sidetal"/>
      </w:rPr>
      <w:t xml:space="preserve"> 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PAGE 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2</w:t>
    </w:r>
    <w:r w:rsidR="00497896" w:rsidRPr="00345BC2">
      <w:rPr>
        <w:rStyle w:val="Sidetal"/>
      </w:rPr>
      <w:fldChar w:fldCharType="end"/>
    </w:r>
    <w:r w:rsidR="00497896" w:rsidRPr="00345BC2">
      <w:rPr>
        <w:rStyle w:val="Sidetal"/>
      </w:rPr>
      <w:t>/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NUMPAGES  \* Arabic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2</w:t>
    </w:r>
    <w:r w:rsidR="00497896" w:rsidRPr="00345BC2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930A" w14:textId="77777777" w:rsidR="00EC5046" w:rsidRDefault="00EC5046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30A40" w14:textId="77777777" w:rsidR="00E2512D" w:rsidRDefault="00E2512D" w:rsidP="00EC5046">
      <w:pPr>
        <w:spacing w:line="240" w:lineRule="auto"/>
      </w:pPr>
      <w:r>
        <w:separator/>
      </w:r>
    </w:p>
  </w:footnote>
  <w:footnote w:type="continuationSeparator" w:id="0">
    <w:p w14:paraId="5EBAE9D8" w14:textId="77777777" w:rsidR="00E2512D" w:rsidRDefault="00E2512D" w:rsidP="00EC5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47EDC"/>
    <w:multiLevelType w:val="hybridMultilevel"/>
    <w:tmpl w:val="9912BD40"/>
    <w:lvl w:ilvl="0" w:tplc="B5924D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90809B9"/>
    <w:multiLevelType w:val="multilevel"/>
    <w:tmpl w:val="7886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>
    <w:nsid w:val="22B11F7A"/>
    <w:multiLevelType w:val="hybridMultilevel"/>
    <w:tmpl w:val="BF68AD9E"/>
    <w:lvl w:ilvl="0" w:tplc="3788D59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91317"/>
    <w:multiLevelType w:val="hybridMultilevel"/>
    <w:tmpl w:val="0FD24F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578F1"/>
    <w:multiLevelType w:val="hybridMultilevel"/>
    <w:tmpl w:val="0FD24F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C7E17"/>
    <w:multiLevelType w:val="hybridMultilevel"/>
    <w:tmpl w:val="4230B0FA"/>
    <w:lvl w:ilvl="0" w:tplc="CB7E26E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54063FE"/>
    <w:multiLevelType w:val="hybridMultilevel"/>
    <w:tmpl w:val="81AAD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0021E"/>
    <w:multiLevelType w:val="hybridMultilevel"/>
    <w:tmpl w:val="0FD24F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17FDB"/>
    <w:multiLevelType w:val="hybridMultilevel"/>
    <w:tmpl w:val="82DEE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A798D"/>
    <w:multiLevelType w:val="hybridMultilevel"/>
    <w:tmpl w:val="2C04F64A"/>
    <w:lvl w:ilvl="0" w:tplc="904086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5B817C6"/>
    <w:multiLevelType w:val="multilevel"/>
    <w:tmpl w:val="140EA1D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23">
    <w:nsid w:val="67864E7B"/>
    <w:multiLevelType w:val="hybridMultilevel"/>
    <w:tmpl w:val="2AA8D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25">
    <w:nsid w:val="6E46521E"/>
    <w:multiLevelType w:val="multilevel"/>
    <w:tmpl w:val="140EA1D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26">
    <w:nsid w:val="737B7D4D"/>
    <w:multiLevelType w:val="hybridMultilevel"/>
    <w:tmpl w:val="1AC8E880"/>
    <w:lvl w:ilvl="0" w:tplc="74BA7D0E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318CA"/>
    <w:multiLevelType w:val="hybridMultilevel"/>
    <w:tmpl w:val="0FD24F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4"/>
  </w:num>
  <w:num w:numId="15">
    <w:abstractNumId w:val="23"/>
  </w:num>
  <w:num w:numId="16">
    <w:abstractNumId w:val="22"/>
  </w:num>
  <w:num w:numId="17">
    <w:abstractNumId w:val="25"/>
  </w:num>
  <w:num w:numId="18">
    <w:abstractNumId w:val="21"/>
  </w:num>
  <w:num w:numId="19">
    <w:abstractNumId w:val="20"/>
  </w:num>
  <w:num w:numId="20">
    <w:abstractNumId w:val="18"/>
  </w:num>
  <w:num w:numId="21">
    <w:abstractNumId w:val="12"/>
  </w:num>
  <w:num w:numId="22">
    <w:abstractNumId w:val="16"/>
  </w:num>
  <w:num w:numId="23">
    <w:abstractNumId w:val="27"/>
  </w:num>
  <w:num w:numId="24">
    <w:abstractNumId w:val="19"/>
  </w:num>
  <w:num w:numId="25">
    <w:abstractNumId w:val="11"/>
  </w:num>
  <w:num w:numId="26">
    <w:abstractNumId w:val="15"/>
  </w:num>
  <w:num w:numId="27">
    <w:abstractNumId w:val="10"/>
  </w:num>
  <w:num w:numId="28">
    <w:abstractNumId w:val="26"/>
  </w:num>
  <w:num w:numId="29">
    <w:abstractNumId w:val="17"/>
  </w:num>
  <w:num w:numId="3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5"/>
    <w:docVar w:name="TMS_Template_ID" w:val="155"/>
    <w:docVar w:name="TMS_Unit_ID" w:val="30"/>
  </w:docVars>
  <w:rsids>
    <w:rsidRoot w:val="00195B92"/>
    <w:rsid w:val="00007E77"/>
    <w:rsid w:val="00034C16"/>
    <w:rsid w:val="000961F1"/>
    <w:rsid w:val="000A52A6"/>
    <w:rsid w:val="001251E5"/>
    <w:rsid w:val="0012701F"/>
    <w:rsid w:val="001431C1"/>
    <w:rsid w:val="00152614"/>
    <w:rsid w:val="00187055"/>
    <w:rsid w:val="00194AF3"/>
    <w:rsid w:val="00195B92"/>
    <w:rsid w:val="001A672D"/>
    <w:rsid w:val="001D1135"/>
    <w:rsid w:val="001E3714"/>
    <w:rsid w:val="001E7237"/>
    <w:rsid w:val="001F0E2B"/>
    <w:rsid w:val="00204A5F"/>
    <w:rsid w:val="00213081"/>
    <w:rsid w:val="0021693C"/>
    <w:rsid w:val="00216BE5"/>
    <w:rsid w:val="0024601E"/>
    <w:rsid w:val="00265234"/>
    <w:rsid w:val="00272C92"/>
    <w:rsid w:val="002879A8"/>
    <w:rsid w:val="002A0C97"/>
    <w:rsid w:val="002A112C"/>
    <w:rsid w:val="002C09FF"/>
    <w:rsid w:val="002E6560"/>
    <w:rsid w:val="0030237C"/>
    <w:rsid w:val="003118BA"/>
    <w:rsid w:val="00325602"/>
    <w:rsid w:val="00327117"/>
    <w:rsid w:val="003348B7"/>
    <w:rsid w:val="00343163"/>
    <w:rsid w:val="0034332C"/>
    <w:rsid w:val="00372D65"/>
    <w:rsid w:val="00385AFF"/>
    <w:rsid w:val="003A3354"/>
    <w:rsid w:val="003C2D1F"/>
    <w:rsid w:val="003D26AA"/>
    <w:rsid w:val="00402D60"/>
    <w:rsid w:val="00416A6C"/>
    <w:rsid w:val="00434764"/>
    <w:rsid w:val="00437C59"/>
    <w:rsid w:val="00497896"/>
    <w:rsid w:val="004A2677"/>
    <w:rsid w:val="004A4AB7"/>
    <w:rsid w:val="004E6263"/>
    <w:rsid w:val="004F42CF"/>
    <w:rsid w:val="004F5157"/>
    <w:rsid w:val="005348CF"/>
    <w:rsid w:val="0058057F"/>
    <w:rsid w:val="00587690"/>
    <w:rsid w:val="00593CB7"/>
    <w:rsid w:val="005A09CF"/>
    <w:rsid w:val="005B33C1"/>
    <w:rsid w:val="005B5773"/>
    <w:rsid w:val="005C1296"/>
    <w:rsid w:val="005E2F46"/>
    <w:rsid w:val="00613D77"/>
    <w:rsid w:val="00655D9E"/>
    <w:rsid w:val="00687BCE"/>
    <w:rsid w:val="006C2E6E"/>
    <w:rsid w:val="006C6CD1"/>
    <w:rsid w:val="006D2369"/>
    <w:rsid w:val="006F52DE"/>
    <w:rsid w:val="007633DB"/>
    <w:rsid w:val="0076406C"/>
    <w:rsid w:val="007A1536"/>
    <w:rsid w:val="008255F1"/>
    <w:rsid w:val="0083518F"/>
    <w:rsid w:val="008F4B2E"/>
    <w:rsid w:val="0090251C"/>
    <w:rsid w:val="00960006"/>
    <w:rsid w:val="0098473E"/>
    <w:rsid w:val="00994938"/>
    <w:rsid w:val="009A6E88"/>
    <w:rsid w:val="009B40FF"/>
    <w:rsid w:val="009C5E96"/>
    <w:rsid w:val="00A03AD8"/>
    <w:rsid w:val="00A1425F"/>
    <w:rsid w:val="00A261EE"/>
    <w:rsid w:val="00A37577"/>
    <w:rsid w:val="00A511EA"/>
    <w:rsid w:val="00A80DAB"/>
    <w:rsid w:val="00AC7AE8"/>
    <w:rsid w:val="00AF421A"/>
    <w:rsid w:val="00B2585D"/>
    <w:rsid w:val="00B32436"/>
    <w:rsid w:val="00B406AC"/>
    <w:rsid w:val="00B41044"/>
    <w:rsid w:val="00BA296F"/>
    <w:rsid w:val="00BB5C4F"/>
    <w:rsid w:val="00BC3460"/>
    <w:rsid w:val="00BD4AB3"/>
    <w:rsid w:val="00BE6725"/>
    <w:rsid w:val="00BF31A3"/>
    <w:rsid w:val="00BF7E9A"/>
    <w:rsid w:val="00C1694C"/>
    <w:rsid w:val="00C327C2"/>
    <w:rsid w:val="00C460A4"/>
    <w:rsid w:val="00C902A0"/>
    <w:rsid w:val="00CE45E4"/>
    <w:rsid w:val="00D20813"/>
    <w:rsid w:val="00D21CE2"/>
    <w:rsid w:val="00D247B2"/>
    <w:rsid w:val="00D301A6"/>
    <w:rsid w:val="00D43587"/>
    <w:rsid w:val="00D918E3"/>
    <w:rsid w:val="00DC46F9"/>
    <w:rsid w:val="00DC550A"/>
    <w:rsid w:val="00DF65ED"/>
    <w:rsid w:val="00E04402"/>
    <w:rsid w:val="00E2512D"/>
    <w:rsid w:val="00E55FC9"/>
    <w:rsid w:val="00EC5046"/>
    <w:rsid w:val="00EE4B4D"/>
    <w:rsid w:val="00EF2462"/>
    <w:rsid w:val="00EF6B37"/>
    <w:rsid w:val="00F056D7"/>
    <w:rsid w:val="00F40DC2"/>
    <w:rsid w:val="00F65166"/>
    <w:rsid w:val="00F678C2"/>
    <w:rsid w:val="00F73017"/>
    <w:rsid w:val="00FC7C3C"/>
    <w:rsid w:val="00FE033A"/>
    <w:rsid w:val="00FE1912"/>
    <w:rsid w:val="00FE44AC"/>
    <w:rsid w:val="00FE7DAC"/>
    <w:rsid w:val="00FF0D9D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8D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E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A1425F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98473E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6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7"/>
      </w:numPr>
    </w:pPr>
  </w:style>
  <w:style w:type="paragraph" w:styleId="Opstilling-talellerbogst2">
    <w:name w:val="List Number 2"/>
    <w:basedOn w:val="Normal"/>
    <w:rsid w:val="00EC5046"/>
    <w:pPr>
      <w:numPr>
        <w:numId w:val="8"/>
      </w:numPr>
    </w:pPr>
  </w:style>
  <w:style w:type="paragraph" w:styleId="Opstilling-talellerbogst3">
    <w:name w:val="List Number 3"/>
    <w:basedOn w:val="Normal"/>
    <w:rsid w:val="00EC5046"/>
    <w:pPr>
      <w:numPr>
        <w:numId w:val="9"/>
      </w:numPr>
    </w:pPr>
  </w:style>
  <w:style w:type="paragraph" w:styleId="Opstilling-talellerbogst4">
    <w:name w:val="List Number 4"/>
    <w:basedOn w:val="Normal"/>
    <w:rsid w:val="00EC5046"/>
    <w:pPr>
      <w:numPr>
        <w:numId w:val="10"/>
      </w:numPr>
    </w:pPr>
  </w:style>
  <w:style w:type="paragraph" w:styleId="Opstilling-talellerbogst5">
    <w:name w:val="List Number 5"/>
    <w:basedOn w:val="Normal"/>
    <w:rsid w:val="00EC5046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98473E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98473E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98473E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98473E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98473E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98473E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98473E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98473E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5B92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5B92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A80DAB"/>
    <w:rPr>
      <w:color w:val="FFFFFF"/>
    </w:rPr>
  </w:style>
  <w:style w:type="table" w:styleId="Tabel-Gitter">
    <w:name w:val="Table Grid"/>
    <w:basedOn w:val="Tabel-Normal"/>
    <w:rsid w:val="0083518F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E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A1425F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98473E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6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7"/>
      </w:numPr>
    </w:pPr>
  </w:style>
  <w:style w:type="paragraph" w:styleId="Opstilling-talellerbogst2">
    <w:name w:val="List Number 2"/>
    <w:basedOn w:val="Normal"/>
    <w:rsid w:val="00EC5046"/>
    <w:pPr>
      <w:numPr>
        <w:numId w:val="8"/>
      </w:numPr>
    </w:pPr>
  </w:style>
  <w:style w:type="paragraph" w:styleId="Opstilling-talellerbogst3">
    <w:name w:val="List Number 3"/>
    <w:basedOn w:val="Normal"/>
    <w:rsid w:val="00EC5046"/>
    <w:pPr>
      <w:numPr>
        <w:numId w:val="9"/>
      </w:numPr>
    </w:pPr>
  </w:style>
  <w:style w:type="paragraph" w:styleId="Opstilling-talellerbogst4">
    <w:name w:val="List Number 4"/>
    <w:basedOn w:val="Normal"/>
    <w:rsid w:val="00EC5046"/>
    <w:pPr>
      <w:numPr>
        <w:numId w:val="10"/>
      </w:numPr>
    </w:pPr>
  </w:style>
  <w:style w:type="paragraph" w:styleId="Opstilling-talellerbogst5">
    <w:name w:val="List Number 5"/>
    <w:basedOn w:val="Normal"/>
    <w:rsid w:val="00EC5046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98473E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98473E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98473E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98473E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98473E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98473E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98473E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98473E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5B92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5B92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A80DAB"/>
    <w:rPr>
      <w:color w:val="FFFFFF"/>
    </w:rPr>
  </w:style>
  <w:style w:type="table" w:styleId="Tabel-Gitter">
    <w:name w:val="Table Grid"/>
    <w:basedOn w:val="Tabel-Normal"/>
    <w:rsid w:val="0083518F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CEAD-F7AF-4F74-AB36-AC685970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3</Pages>
  <Words>517</Words>
  <Characters>3155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Maria Krohn Fuchs</dc:creator>
  <cp:lastModifiedBy>Undervisningsministeriet</cp:lastModifiedBy>
  <cp:revision>2</cp:revision>
  <dcterms:created xsi:type="dcterms:W3CDTF">2019-04-08T12:37:00Z</dcterms:created>
  <dcterms:modified xsi:type="dcterms:W3CDTF">2019-04-08T12:37:00Z</dcterms:modified>
</cp:coreProperties>
</file>