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2B" w:rsidRDefault="00134D2B"/>
    <w:p w:rsidR="00134D2B" w:rsidRDefault="00134D2B"/>
    <w:tbl>
      <w:tblPr>
        <w:tblStyle w:val="Tabel-Gitter"/>
        <w:tblW w:w="6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5"/>
      </w:tblGrid>
      <w:tr w:rsidR="00655B49" w:rsidRPr="00205099" w:rsidTr="00134D2B">
        <w:trPr>
          <w:trHeight w:val="1816"/>
        </w:trPr>
        <w:tc>
          <w:tcPr>
            <w:tcW w:w="6145" w:type="dxa"/>
          </w:tcPr>
          <w:p w:rsidR="00C82F20" w:rsidRPr="00205099" w:rsidRDefault="00C82F20" w:rsidP="00205099">
            <w:pPr>
              <w:tabs>
                <w:tab w:val="left" w:pos="5655"/>
              </w:tabs>
            </w:pPr>
          </w:p>
        </w:tc>
      </w:tr>
      <w:tr w:rsidR="00134D2B" w:rsidRPr="00205099" w:rsidTr="00134D2B">
        <w:trPr>
          <w:trHeight w:val="1816"/>
        </w:trPr>
        <w:tc>
          <w:tcPr>
            <w:tcW w:w="6145" w:type="dxa"/>
          </w:tcPr>
          <w:p w:rsidR="00134D2B" w:rsidRPr="00134D2B" w:rsidRDefault="00134D2B" w:rsidP="00134D2B">
            <w:pPr>
              <w:pStyle w:val="Overskrift1"/>
            </w:pPr>
            <w:r w:rsidRPr="00134D2B">
              <w:t>Vedrørende pulje til understøttelse af prøveafvikling på AMU-område</w:t>
            </w:r>
          </w:p>
        </w:tc>
      </w:tr>
    </w:tbl>
    <w:p w:rsidR="00205099" w:rsidRPr="006D03F7" w:rsidRDefault="00205099" w:rsidP="00205099">
      <w:pPr>
        <w:pStyle w:val="Brdtekst"/>
        <w:rPr>
          <w:szCs w:val="24"/>
        </w:rPr>
      </w:pPr>
      <w:r w:rsidRPr="006D03F7">
        <w:rPr>
          <w:szCs w:val="24"/>
        </w:rPr>
        <w:t>Kære efteruddannelsesudvalg</w:t>
      </w:r>
    </w:p>
    <w:p w:rsidR="00205099" w:rsidRDefault="00205099" w:rsidP="00205099">
      <w:pPr>
        <w:pStyle w:val="Brdtekst"/>
        <w:rPr>
          <w:szCs w:val="24"/>
        </w:rPr>
      </w:pPr>
    </w:p>
    <w:p w:rsidR="00205099" w:rsidRPr="00200CE7" w:rsidRDefault="00205099" w:rsidP="00205099">
      <w:pPr>
        <w:pStyle w:val="Brdtekst"/>
      </w:pPr>
      <w:r w:rsidRPr="00200CE7">
        <w:t xml:space="preserve">Som led i </w:t>
      </w:r>
      <w:r w:rsidRPr="00200CE7">
        <w:rPr>
          <w:i/>
        </w:rPr>
        <w:t>Trepartsaftale om styrket og mere fleksibel voksen-, efter- og videreuddannelse</w:t>
      </w:r>
      <w:r w:rsidRPr="00200CE7">
        <w:t xml:space="preserve"> (2018-2021) blev </w:t>
      </w:r>
      <w:r w:rsidRPr="00200CE7">
        <w:rPr>
          <w:iCs/>
        </w:rPr>
        <w:t xml:space="preserve">regeringen og arbejdsmarkedets parter </w:t>
      </w:r>
      <w:r w:rsidRPr="00200CE7">
        <w:t xml:space="preserve">enige om at indføre et generelt krav om, at offentligt udbudte arbejdsmarkedsuddannelser skal afsluttes med en prøve med henblik på at styrke </w:t>
      </w:r>
      <w:proofErr w:type="spellStart"/>
      <w:r w:rsidRPr="00200CE7">
        <w:t>overførbarheden</w:t>
      </w:r>
      <w:proofErr w:type="spellEnd"/>
      <w:r w:rsidRPr="00200CE7">
        <w:t>, kvaliteten og validiteten i voksen- og efteruddannelsestilbuddene.</w:t>
      </w:r>
    </w:p>
    <w:p w:rsidR="00205099" w:rsidRPr="006D03F7" w:rsidRDefault="00205099" w:rsidP="00205099">
      <w:pPr>
        <w:pStyle w:val="Brdtekst"/>
        <w:rPr>
          <w:szCs w:val="24"/>
        </w:rPr>
      </w:pPr>
    </w:p>
    <w:p w:rsidR="00205099" w:rsidRDefault="00DB2D34" w:rsidP="00205099">
      <w:r>
        <w:t xml:space="preserve">Børne- og </w:t>
      </w:r>
      <w:r w:rsidR="00205099" w:rsidDel="00510F84">
        <w:t xml:space="preserve">Undervisningsministeren har besluttet at igangsætte en markedsanalyse med henblik på at afdække grundlaget for udarbejdelsen af et centralt prøvesystem til prøveafvikling på AMU-området. </w:t>
      </w:r>
      <w:r w:rsidR="00205099">
        <w:t xml:space="preserve">Indtil et eventuelt centralt prøvesystem er blevet udviklet, er det aftalt med parterne bag tre-partsaftalen, at der afsættes en pulje til hel eller delvis dækning af efteruddannelsesudvalgenes udgifter i forbindelse med implementering, formidling og afvikling af prøver i perioden 2019-2021. </w:t>
      </w:r>
    </w:p>
    <w:p w:rsidR="00205099" w:rsidRPr="006D03F7" w:rsidRDefault="00205099" w:rsidP="00205099">
      <w:r w:rsidRPr="00C304B2">
        <w:rPr>
          <w:i/>
        </w:rPr>
        <w:t>Pulje til understøttelse af prøveafvikling på AMU-området</w:t>
      </w:r>
      <w:r w:rsidRPr="006D03F7">
        <w:t xml:space="preserve"> er nu </w:t>
      </w:r>
      <w:r>
        <w:t>udmeldt</w:t>
      </w:r>
      <w:r w:rsidRPr="006D03F7">
        <w:t>.</w:t>
      </w:r>
    </w:p>
    <w:p w:rsidR="00205099" w:rsidRDefault="00205099" w:rsidP="00205099"/>
    <w:p w:rsidR="00205099" w:rsidRPr="00DD7F8E" w:rsidRDefault="00205099" w:rsidP="00205099">
      <w:pPr>
        <w:pStyle w:val="Default"/>
        <w:spacing w:line="276" w:lineRule="auto"/>
      </w:pPr>
      <w:r>
        <w:t xml:space="preserve">Der er afsat i alt </w:t>
      </w:r>
      <w:r w:rsidRPr="00DD7F8E">
        <w:t>5. mio. kr</w:t>
      </w:r>
      <w:r>
        <w:t xml:space="preserve">., der fordeles til efteruddannelsesudvalgene efter samme objektive fordelingsnøgle, som blev anvendt ved </w:t>
      </w:r>
      <w:r w:rsidRPr="00C304B2">
        <w:rPr>
          <w:i/>
        </w:rPr>
        <w:t>Pulje til udvikling af prøver på AMU-området 2019</w:t>
      </w:r>
      <w:r>
        <w:t xml:space="preserve">. Midlerne kan anvendes fra </w:t>
      </w:r>
      <w:r w:rsidRPr="005D6339">
        <w:t>tilsagnstidspunkt til 31. december 2021</w:t>
      </w:r>
      <w:r>
        <w:t>.</w:t>
      </w:r>
    </w:p>
    <w:p w:rsidR="00205099" w:rsidRPr="006D03F7" w:rsidRDefault="00205099" w:rsidP="00205099"/>
    <w:p w:rsidR="00205099" w:rsidRDefault="00205099" w:rsidP="00205099">
      <w:r>
        <w:t xml:space="preserve">Vilkår for anvendelsen af midlerne mv. fremgår af </w:t>
      </w:r>
      <w:r w:rsidRPr="00C304B2">
        <w:rPr>
          <w:i/>
        </w:rPr>
        <w:t>Vejledning om pulje til understøttelse af prøve afvikling på AMU-området</w:t>
      </w:r>
      <w:r>
        <w:t xml:space="preserve"> og det medsendte bevillingsbrev. De væsentligste vilkår og særlige opmærksomhedspunkter opsummeres nedenfor: </w:t>
      </w:r>
    </w:p>
    <w:p w:rsidR="00205099" w:rsidRDefault="00205099" w:rsidP="00205099"/>
    <w:p w:rsidR="00205099" w:rsidRDefault="00205099" w:rsidP="00205099">
      <w:pPr>
        <w:pStyle w:val="Opstilling-punkttegn"/>
        <w:numPr>
          <w:ilvl w:val="0"/>
          <w:numId w:val="1"/>
        </w:numPr>
      </w:pPr>
      <w:r>
        <w:t xml:space="preserve">Midler </w:t>
      </w:r>
      <w:r w:rsidRPr="005D6339">
        <w:t xml:space="preserve">fra puljen </w:t>
      </w:r>
      <w:r w:rsidRPr="00C31117">
        <w:t xml:space="preserve">skal </w:t>
      </w:r>
      <w:r w:rsidRPr="005D6339">
        <w:t xml:space="preserve">anvendes til </w:t>
      </w:r>
      <w:r>
        <w:t xml:space="preserve">arbejdet med </w:t>
      </w:r>
      <w:r w:rsidRPr="00DD7F8E">
        <w:t>implementering, formidling og afvikling af prøverne</w:t>
      </w:r>
      <w:r w:rsidRPr="005D6339">
        <w:t xml:space="preserve">, og kan </w:t>
      </w:r>
      <w:r>
        <w:t>også dække a</w:t>
      </w:r>
      <w:r w:rsidRPr="00DD7F8E">
        <w:t xml:space="preserve">fgifter og gebyrer for anvendelse af eksisterende prøvesystemer, herunder til </w:t>
      </w:r>
      <w:r w:rsidRPr="00DD7F8E">
        <w:lastRenderedPageBreak/>
        <w:t xml:space="preserve">mindre </w:t>
      </w:r>
      <w:r>
        <w:t xml:space="preserve">tilpasninger </w:t>
      </w:r>
      <w:r w:rsidRPr="00DD7F8E">
        <w:t xml:space="preserve">af </w:t>
      </w:r>
      <w:r>
        <w:t xml:space="preserve">sådanne </w:t>
      </w:r>
      <w:r w:rsidRPr="00DD7F8E">
        <w:t>systemer</w:t>
      </w:r>
      <w:r>
        <w:t xml:space="preserve">, men må </w:t>
      </w:r>
      <w:r w:rsidRPr="00C31117">
        <w:rPr>
          <w:u w:val="single"/>
        </w:rPr>
        <w:t>ikke</w:t>
      </w:r>
      <w:r>
        <w:t xml:space="preserve"> anvendes til køb af udstyr, udvikling af nye prøvesystemer eller omfattende videreudvikling af eksisterende systemer.</w:t>
      </w:r>
    </w:p>
    <w:p w:rsidR="00205099" w:rsidRDefault="00205099" w:rsidP="00205099">
      <w:pPr>
        <w:pStyle w:val="Opstilling-punkttegn"/>
        <w:numPr>
          <w:ilvl w:val="0"/>
          <w:numId w:val="0"/>
        </w:numPr>
        <w:ind w:left="454"/>
      </w:pPr>
    </w:p>
    <w:p w:rsidR="00205099" w:rsidRPr="00C31117" w:rsidRDefault="00205099" w:rsidP="00205099">
      <w:pPr>
        <w:pStyle w:val="Opstilling-punkttegn"/>
        <w:numPr>
          <w:ilvl w:val="0"/>
          <w:numId w:val="1"/>
        </w:numPr>
      </w:pPr>
      <w:r>
        <w:t>Den valgte løsning må ikke stå til hinder for en eventuel central systemunderstøttelse af prøverne eller øge kompleksiteten for udbyderne.</w:t>
      </w:r>
    </w:p>
    <w:p w:rsidR="00205099" w:rsidRDefault="00205099" w:rsidP="00205099">
      <w:pPr>
        <w:pStyle w:val="Opstilling-punkttegn"/>
        <w:numPr>
          <w:ilvl w:val="0"/>
          <w:numId w:val="0"/>
        </w:numPr>
        <w:ind w:left="454"/>
      </w:pPr>
    </w:p>
    <w:p w:rsidR="00205099" w:rsidRDefault="00205099" w:rsidP="00205099">
      <w:pPr>
        <w:pStyle w:val="Opstilling-punkttegn"/>
        <w:numPr>
          <w:ilvl w:val="0"/>
          <w:numId w:val="1"/>
        </w:numPr>
      </w:pPr>
      <w:r w:rsidRPr="00D24071">
        <w:t>Medarbejderne</w:t>
      </w:r>
      <w:r w:rsidRPr="00CD4417">
        <w:t xml:space="preserve"> i efteruddannelsesudvalgenes egne sekretariater, udviklingsafdelinger el.lign. kan </w:t>
      </w:r>
      <w:r>
        <w:t xml:space="preserve">deltage i </w:t>
      </w:r>
      <w:r w:rsidRPr="00A40958">
        <w:t>arbejdet med implementering, formidling og afvikling af prøverne</w:t>
      </w:r>
      <w:r>
        <w:t xml:space="preserve"> </w:t>
      </w:r>
      <w:r w:rsidRPr="00030146">
        <w:rPr>
          <w:u w:val="single"/>
        </w:rPr>
        <w:t>uden</w:t>
      </w:r>
      <w:r>
        <w:t xml:space="preserve"> en forudgående ansøgning til styrelsen om dispensation.</w:t>
      </w:r>
    </w:p>
    <w:p w:rsidR="00205099" w:rsidRDefault="00205099" w:rsidP="00205099">
      <w:pPr>
        <w:pStyle w:val="Brdtekst"/>
        <w:rPr>
          <w:szCs w:val="24"/>
        </w:rPr>
      </w:pPr>
    </w:p>
    <w:p w:rsidR="00205099" w:rsidRDefault="00205099" w:rsidP="00205099">
      <w:pPr>
        <w:pStyle w:val="Opstilling-punkttegn"/>
        <w:numPr>
          <w:ilvl w:val="0"/>
          <w:numId w:val="1"/>
        </w:numPr>
      </w:pPr>
      <w:r>
        <w:t>Hvert enkelt efteruddannelsesudvalg vil modtage et tilsagn. Efteruddannelsesudvalgene skal</w:t>
      </w:r>
      <w:r w:rsidRPr="005D6339">
        <w:t xml:space="preserve"> </w:t>
      </w:r>
      <w:r w:rsidRPr="005D6339">
        <w:rPr>
          <w:u w:val="single"/>
        </w:rPr>
        <w:t>ikke</w:t>
      </w:r>
      <w:r w:rsidRPr="005D6339">
        <w:t xml:space="preserve"> indsende en </w:t>
      </w:r>
      <w:r>
        <w:t>aktivitets</w:t>
      </w:r>
      <w:r w:rsidRPr="005D6339">
        <w:t xml:space="preserve">beskrivelse </w:t>
      </w:r>
      <w:r>
        <w:t xml:space="preserve">eller et budget vedrørende </w:t>
      </w:r>
      <w:r w:rsidRPr="005D6339">
        <w:t>forventet anvendelse af tilskuddet.</w:t>
      </w:r>
      <w:r>
        <w:t xml:space="preserve"> </w:t>
      </w:r>
      <w:r w:rsidRPr="005D6339">
        <w:t xml:space="preserve">Tilskud udbetales på baggrund af de faktiske afholdte udgifter, som angives i </w:t>
      </w:r>
      <w:r>
        <w:t xml:space="preserve">eventuelle </w:t>
      </w:r>
      <w:r w:rsidRPr="005D6339">
        <w:t xml:space="preserve">delregnskaber og </w:t>
      </w:r>
      <w:r>
        <w:t xml:space="preserve">i </w:t>
      </w:r>
      <w:r w:rsidRPr="005D6339">
        <w:t>det afsluttende regnskab</w:t>
      </w:r>
      <w:r>
        <w:t xml:space="preserve">. </w:t>
      </w:r>
    </w:p>
    <w:p w:rsidR="00205099" w:rsidRDefault="00205099" w:rsidP="00205099">
      <w:pPr>
        <w:pStyle w:val="Listeafsnit"/>
      </w:pPr>
    </w:p>
    <w:p w:rsidR="00205099" w:rsidRDefault="00205099" w:rsidP="00205099">
      <w:pPr>
        <w:pStyle w:val="Opstilling-punkttegn"/>
        <w:numPr>
          <w:ilvl w:val="0"/>
          <w:numId w:val="1"/>
        </w:numPr>
      </w:pPr>
      <w:r w:rsidRPr="005D6339">
        <w:t>Efteruddannelsesudvalg skal</w:t>
      </w:r>
      <w:r>
        <w:t xml:space="preserve"> indsende delrapporter og en afsluttende rapport samt et regnskab vedrørende anvendelsen af midlerne fra puljen. Styrelsen har udarbejdet standardskabeloner til brug herfor. </w:t>
      </w:r>
    </w:p>
    <w:p w:rsidR="00205099" w:rsidRDefault="00205099" w:rsidP="00205099">
      <w:pPr>
        <w:pStyle w:val="Opstilling-punkttegn"/>
        <w:numPr>
          <w:ilvl w:val="0"/>
          <w:numId w:val="0"/>
        </w:numPr>
        <w:ind w:left="454"/>
      </w:pPr>
    </w:p>
    <w:p w:rsidR="00205099" w:rsidRDefault="00205099" w:rsidP="00205099">
      <w:pPr>
        <w:pStyle w:val="Opstilling-punkttegn"/>
        <w:numPr>
          <w:ilvl w:val="0"/>
          <w:numId w:val="1"/>
        </w:numPr>
      </w:pPr>
      <w:r>
        <w:t>N</w:t>
      </w:r>
      <w:r w:rsidRPr="00DD7F8E">
        <w:t>ærværende pulje</w:t>
      </w:r>
      <w:r>
        <w:t xml:space="preserve"> dækker</w:t>
      </w:r>
      <w:r w:rsidRPr="00DD7F8E">
        <w:t xml:space="preserve"> delvist </w:t>
      </w:r>
      <w:r>
        <w:t xml:space="preserve">opgaven med ”formidling af prøvernes form, indhold og anvendelse til AMU-udbydere”, </w:t>
      </w:r>
      <w:r w:rsidRPr="00DD7F8E">
        <w:t>som</w:t>
      </w:r>
      <w:r>
        <w:t xml:space="preserve"> tilskuddet fra </w:t>
      </w:r>
      <w:r w:rsidRPr="006F142D">
        <w:rPr>
          <w:i/>
        </w:rPr>
        <w:t>Pulje til udvikling af prøver til AMU-området</w:t>
      </w:r>
      <w:r>
        <w:t xml:space="preserve"> også kan finansiere. Derfor skal </w:t>
      </w:r>
      <w:r w:rsidRPr="00DD7F8E">
        <w:t xml:space="preserve">efteruddannelsesudvalgene </w:t>
      </w:r>
      <w:r>
        <w:t xml:space="preserve">være særligt opmærksomme på, at </w:t>
      </w:r>
      <w:r w:rsidRPr="00DD7F8E">
        <w:t xml:space="preserve">der </w:t>
      </w:r>
      <w:r w:rsidRPr="006F142D">
        <w:rPr>
          <w:u w:val="single"/>
        </w:rPr>
        <w:t>ikke</w:t>
      </w:r>
      <w:r w:rsidRPr="00DD7F8E">
        <w:t xml:space="preserve"> </w:t>
      </w:r>
      <w:r>
        <w:t>sker dobbeltfinansiering af samme udgifter fra begge puljer.</w:t>
      </w:r>
    </w:p>
    <w:p w:rsidR="00205099" w:rsidRPr="006D03F7" w:rsidRDefault="00205099" w:rsidP="00205099">
      <w:pPr>
        <w:pStyle w:val="Opstilling-punkttegn"/>
        <w:numPr>
          <w:ilvl w:val="0"/>
          <w:numId w:val="0"/>
        </w:numPr>
        <w:rPr>
          <w:szCs w:val="24"/>
        </w:rPr>
      </w:pPr>
    </w:p>
    <w:p w:rsidR="00205099" w:rsidRPr="006D03F7" w:rsidRDefault="00205099" w:rsidP="00205099">
      <w:pPr>
        <w:pStyle w:val="Opstilling-punkttegn"/>
        <w:numPr>
          <w:ilvl w:val="0"/>
          <w:numId w:val="0"/>
        </w:numPr>
        <w:rPr>
          <w:szCs w:val="24"/>
        </w:rPr>
      </w:pPr>
      <w:r>
        <w:rPr>
          <w:szCs w:val="24"/>
        </w:rPr>
        <w:t>Styrelsen ønsker i videst muligt omfang at understøtte udvalgenes arbejde med implementeringen af prøver hos udbyderne, og styrelsen deltager også gerne i udvalgenes arrangementer for udbyderne vedr. indførsel af prøver</w:t>
      </w:r>
      <w:r w:rsidR="00DB2D34">
        <w:rPr>
          <w:szCs w:val="24"/>
        </w:rPr>
        <w:t>.</w:t>
      </w:r>
      <w:r>
        <w:rPr>
          <w:szCs w:val="24"/>
        </w:rPr>
        <w:t xml:space="preserve"> Kontakt gerne jeres områdekonsulent herom.</w:t>
      </w:r>
    </w:p>
    <w:p w:rsidR="00205099" w:rsidRPr="006D03F7" w:rsidRDefault="00205099" w:rsidP="00205099">
      <w:pPr>
        <w:pStyle w:val="Opstilling-punkttegn"/>
        <w:numPr>
          <w:ilvl w:val="0"/>
          <w:numId w:val="0"/>
        </w:numPr>
        <w:rPr>
          <w:szCs w:val="24"/>
        </w:rPr>
      </w:pPr>
    </w:p>
    <w:p w:rsidR="00205099" w:rsidRPr="00EA2E2D" w:rsidRDefault="00205099" w:rsidP="00205099">
      <w:pPr>
        <w:pStyle w:val="Brdtekst"/>
        <w:rPr>
          <w:rFonts w:eastAsiaTheme="minorHAnsi" w:cstheme="minorBidi"/>
          <w:szCs w:val="24"/>
          <w:lang w:eastAsia="en-US"/>
        </w:rPr>
      </w:pPr>
      <w:r w:rsidRPr="006D03F7">
        <w:rPr>
          <w:rFonts w:eastAsiaTheme="minorHAnsi" w:cstheme="minorBidi"/>
          <w:szCs w:val="24"/>
          <w:lang w:eastAsia="en-US"/>
        </w:rPr>
        <w:t xml:space="preserve">I er </w:t>
      </w:r>
      <w:r>
        <w:rPr>
          <w:rFonts w:eastAsiaTheme="minorHAnsi" w:cstheme="minorBidi"/>
          <w:szCs w:val="24"/>
          <w:lang w:eastAsia="en-US"/>
        </w:rPr>
        <w:t xml:space="preserve">herudover </w:t>
      </w:r>
      <w:r w:rsidRPr="006D03F7">
        <w:rPr>
          <w:rFonts w:eastAsiaTheme="minorHAnsi" w:cstheme="minorBidi"/>
          <w:szCs w:val="24"/>
          <w:lang w:eastAsia="en-US"/>
        </w:rPr>
        <w:t>velkomne til at ringe eller skrive</w:t>
      </w:r>
      <w:r>
        <w:rPr>
          <w:rFonts w:eastAsiaTheme="minorHAnsi" w:cstheme="minorBidi"/>
          <w:szCs w:val="24"/>
          <w:lang w:eastAsia="en-US"/>
        </w:rPr>
        <w:t xml:space="preserve"> til Malene </w:t>
      </w:r>
      <w:proofErr w:type="spellStart"/>
      <w:r>
        <w:rPr>
          <w:rFonts w:eastAsiaTheme="minorHAnsi" w:cstheme="minorBidi"/>
          <w:szCs w:val="24"/>
          <w:lang w:eastAsia="en-US"/>
        </w:rPr>
        <w:t>Vangdrup</w:t>
      </w:r>
      <w:proofErr w:type="spellEnd"/>
      <w:r>
        <w:rPr>
          <w:rFonts w:eastAsiaTheme="minorHAnsi" w:cstheme="minorBidi"/>
          <w:szCs w:val="24"/>
          <w:lang w:eastAsia="en-US"/>
        </w:rPr>
        <w:t xml:space="preserve"> på </w:t>
      </w:r>
      <w:r w:rsidRPr="00333317">
        <w:t>tlf</w:t>
      </w:r>
      <w:r w:rsidRPr="00333317">
        <w:rPr>
          <w:rFonts w:eastAsiaTheme="minorHAnsi" w:cstheme="minorBidi"/>
          <w:szCs w:val="24"/>
          <w:lang w:eastAsia="en-US"/>
        </w:rPr>
        <w:t>. 2374 2656</w:t>
      </w:r>
      <w:r>
        <w:rPr>
          <w:rFonts w:eastAsiaTheme="minorHAnsi" w:cstheme="minorBidi"/>
          <w:szCs w:val="24"/>
          <w:lang w:eastAsia="en-US"/>
        </w:rPr>
        <w:t xml:space="preserve"> eller </w:t>
      </w:r>
      <w:r w:rsidRPr="00C304B2">
        <w:t xml:space="preserve">e-mail: </w:t>
      </w:r>
      <w:bookmarkStart w:id="0" w:name="_GoBack"/>
      <w:r w:rsidR="00E44520">
        <w:fldChar w:fldCharType="begin"/>
      </w:r>
      <w:r w:rsidR="00134D2B">
        <w:instrText>HYPERLINK "mailto:malene.vangdrup@stukuvm.dk" \o "#AutoGenerate"</w:instrText>
      </w:r>
      <w:r w:rsidR="00E44520">
        <w:fldChar w:fldCharType="separate"/>
      </w:r>
      <w:r w:rsidRPr="00C304B2">
        <w:rPr>
          <w:rStyle w:val="Hyperlink"/>
        </w:rPr>
        <w:t>malene.vangdrup@stukuvm.dk</w:t>
      </w:r>
      <w:r w:rsidR="00E44520">
        <w:rPr>
          <w:rStyle w:val="Hyperlink"/>
        </w:rPr>
        <w:fldChar w:fldCharType="end"/>
      </w:r>
      <w:bookmarkEnd w:id="0"/>
      <w:r w:rsidRPr="006D03F7">
        <w:rPr>
          <w:rFonts w:eastAsiaTheme="minorHAnsi" w:cstheme="minorBidi"/>
          <w:szCs w:val="24"/>
          <w:lang w:eastAsia="en-US"/>
        </w:rPr>
        <w:t>,hvis ovenstående giver anledning til spørgsmål</w:t>
      </w:r>
      <w:r>
        <w:rPr>
          <w:rFonts w:eastAsiaTheme="minorHAnsi" w:cstheme="minorBidi"/>
          <w:szCs w:val="24"/>
          <w:lang w:eastAsia="en-US"/>
        </w:rPr>
        <w:t>.</w:t>
      </w:r>
    </w:p>
    <w:p w:rsidR="00205099" w:rsidRPr="00EA2E2D" w:rsidRDefault="00205099" w:rsidP="00205099"/>
    <w:p w:rsidR="00205099" w:rsidRPr="006D03F7" w:rsidRDefault="00205099" w:rsidP="00205099">
      <w:pPr>
        <w:keepNext/>
        <w:keepLines/>
      </w:pPr>
      <w:bookmarkStart w:id="1" w:name="SD_LAN_BestRegards"/>
      <w:r w:rsidRPr="006D03F7">
        <w:t>Med venlig hilsen</w:t>
      </w:r>
    </w:p>
    <w:p w:rsidR="00205099" w:rsidRPr="006D03F7" w:rsidRDefault="00205099" w:rsidP="00205099">
      <w:pPr>
        <w:keepNext/>
        <w:keepLines/>
      </w:pPr>
    </w:p>
    <w:p w:rsidR="00205099" w:rsidRPr="006D03F7" w:rsidRDefault="00205099" w:rsidP="00205099">
      <w:pPr>
        <w:keepNext/>
        <w:keepLines/>
      </w:pPr>
    </w:p>
    <w:p w:rsidR="00205099" w:rsidRPr="006D03F7" w:rsidRDefault="00205099" w:rsidP="00205099">
      <w:pPr>
        <w:keepNext/>
        <w:keepLines/>
      </w:pPr>
      <w:r>
        <w:t>Lisbeth Bang Thorsen</w:t>
      </w:r>
    </w:p>
    <w:p w:rsidR="00205099" w:rsidRPr="006D03F7" w:rsidRDefault="00205099" w:rsidP="00205099">
      <w:r>
        <w:t>Kontorchef</w:t>
      </w:r>
      <w:bookmarkEnd w:id="1"/>
    </w:p>
    <w:p w:rsidR="00DA611F" w:rsidRPr="00205099" w:rsidRDefault="00DA611F" w:rsidP="00205099">
      <w:pPr>
        <w:pStyle w:val="Brdtekst"/>
      </w:pPr>
    </w:p>
    <w:sectPr w:rsidR="00DA611F" w:rsidRPr="00205099" w:rsidSect="005B1401">
      <w:footerReference w:type="default" r:id="rId9"/>
      <w:headerReference w:type="first" r:id="rId10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20" w:rsidRDefault="00E44520" w:rsidP="009E4B94">
      <w:pPr>
        <w:spacing w:line="240" w:lineRule="auto"/>
      </w:pPr>
      <w:r>
        <w:separator/>
      </w:r>
    </w:p>
  </w:endnote>
  <w:endnote w:type="continuationSeparator" w:id="0">
    <w:p w:rsidR="00E44520" w:rsidRDefault="00E4452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FE8DA0" wp14:editId="058BFB2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34D2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E8DA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34D2B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20" w:rsidRDefault="00E44520" w:rsidP="009E4B94">
      <w:pPr>
        <w:spacing w:line="240" w:lineRule="auto"/>
      </w:pPr>
      <w:r>
        <w:separator/>
      </w:r>
    </w:p>
  </w:footnote>
  <w:footnote w:type="continuationSeparator" w:id="0">
    <w:p w:rsidR="00E44520" w:rsidRDefault="00E4452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9B" w:rsidRDefault="00205099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5032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03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6CF12" wp14:editId="0CC2C693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244D70" w:rsidRPr="00205099" w:rsidRDefault="00205099" w:rsidP="00244D70">
                                <w:pPr>
                                  <w:pStyle w:val="Template-Department"/>
                                </w:pPr>
                                <w:bookmarkStart w:id="2" w:name="SD_OFF_Myndighed"/>
                                <w:bookmarkStart w:id="3" w:name="HIF_SD_OFF_Myndighed"/>
                                <w:r w:rsidRPr="00205099">
                                  <w:t>Styrelsen for Undervisning og Kvalitet</w:t>
                                </w:r>
                                <w:bookmarkEnd w:id="2"/>
                              </w:p>
                              <w:p w:rsidR="00205099" w:rsidRDefault="00205099" w:rsidP="00244D70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25</w:t>
                                </w:r>
                              </w:p>
                              <w:p w:rsidR="00244D70" w:rsidRPr="0073534F" w:rsidRDefault="00205099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:rsidR="00244D70" w:rsidRPr="00205099" w:rsidRDefault="00205099" w:rsidP="00244D70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205099">
                                  <w:t>Tlf. nr.</w:t>
                                </w:r>
                                <w:bookmarkEnd w:id="5"/>
                                <w:r w:rsidR="00A7754A" w:rsidRPr="00205099">
                                  <w:t>:</w:t>
                                </w:r>
                                <w:r w:rsidR="00094147" w:rsidRPr="00205099">
                                  <w:t xml:space="preserve"> </w:t>
                                </w:r>
                                <w:bookmarkStart w:id="7" w:name="SD_OFF_Phone"/>
                                <w:r w:rsidRPr="00205099">
                                  <w:t>33 92 50 00</w:t>
                                </w:r>
                                <w:bookmarkEnd w:id="7"/>
                              </w:p>
                              <w:p w:rsidR="00094147" w:rsidRPr="0073534F" w:rsidRDefault="00205099" w:rsidP="00244D70">
                                <w:pPr>
                                  <w:pStyle w:val="Template-Adresse"/>
                                </w:pPr>
                                <w:bookmarkStart w:id="8" w:name="SD_LAN_Email"/>
                                <w:bookmarkStart w:id="9" w:name="HIF_SD_OFF_Fax"/>
                                <w:bookmarkEnd w:id="6"/>
                                <w:r>
                                  <w:t>E-mail</w:t>
                                </w:r>
                                <w:bookmarkEnd w:id="8"/>
                                <w:r w:rsidR="00A7754A" w:rsidRPr="0073534F">
                                  <w:t>:</w:t>
                                </w:r>
                                <w:r w:rsidR="00094147" w:rsidRPr="0073534F">
                                  <w:t xml:space="preserve"> </w:t>
                                </w:r>
                                <w:bookmarkStart w:id="10" w:name="SD_OFF_Email"/>
                                <w:r>
                                  <w:t>stuk@stukuvm.dk</w:t>
                                </w:r>
                                <w:bookmarkEnd w:id="10"/>
                              </w:p>
                              <w:p w:rsidR="00244D70" w:rsidRPr="00205099" w:rsidRDefault="00205099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1" w:name="SD_OFF_Web"/>
                                <w:bookmarkStart w:id="12" w:name="HIF_SD_OFF_Web"/>
                                <w:bookmarkEnd w:id="9"/>
                                <w:r w:rsidRPr="00205099">
                                  <w:rPr>
                                    <w:lang w:val="en-GB"/>
                                  </w:rPr>
                                  <w:t>www.stukuvm.dk</w:t>
                                </w:r>
                                <w:bookmarkEnd w:id="11"/>
                              </w:p>
                              <w:p w:rsidR="00094147" w:rsidRPr="005816A6" w:rsidRDefault="00205099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3" w:name="SD_LAN_CVR"/>
                                <w:bookmarkEnd w:id="12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13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14" w:name="SD_OFF_CVR"/>
                                <w:r>
                                  <w:rPr>
                                    <w:lang w:val="en-GB"/>
                                  </w:rPr>
                                  <w:t>29634750</w:t>
                                </w:r>
                                <w:bookmarkEnd w:id="14"/>
                              </w:p>
                            </w:tc>
                          </w:tr>
                          <w:tr w:rsidR="00C4385E" w:rsidRPr="00134D2B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:rsidR="00C4385E" w:rsidRPr="005816A6" w:rsidRDefault="00353EC8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5" w:name="SD_FLD_DocumentDate"/>
                                <w:r>
                                  <w:rPr>
                                    <w:lang w:val="en-US"/>
                                  </w:rPr>
                                  <w:t>2. okto</w:t>
                                </w:r>
                                <w:r w:rsidR="00205099" w:rsidRPr="00205099">
                                  <w:rPr>
                                    <w:lang w:val="en-US"/>
                                  </w:rPr>
                                  <w:t>ber 2019</w:t>
                                </w:r>
                                <w:bookmarkEnd w:id="15"/>
                              </w:p>
                              <w:p w:rsidR="00C4385E" w:rsidRPr="005B7858" w:rsidRDefault="00205099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6" w:name="SD_LAN_CaseNo"/>
                                <w:bookmarkStart w:id="17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16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DF19AB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sdt>
                                  <w:sdtPr>
                                    <w:tag w:val="ToCase.Name"/>
                                    <w:id w:val="-1599629474"/>
                                    <w:placeholder>
                                      <w:docPart w:val="6F6B084FD5024EB09266A1B2DFFB68DE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C4385E" w:rsidRPr="005816A6">
                                      <w:rPr>
                                        <w:rStyle w:val="Pladsholdertekst"/>
                                        <w:lang w:val="en-GB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bookmarkEnd w:id="17"/>
                              </w:p>
                            </w:tc>
                          </w:tr>
                        </w:tbl>
                        <w:p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6CF12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244D70" w:rsidRPr="00205099" w:rsidRDefault="00205099" w:rsidP="00244D70">
                          <w:pPr>
                            <w:pStyle w:val="Template-Department"/>
                          </w:pPr>
                          <w:bookmarkStart w:id="18" w:name="SD_OFF_Myndighed"/>
                          <w:bookmarkStart w:id="19" w:name="HIF_SD_OFF_Myndighed"/>
                          <w:r w:rsidRPr="00205099">
                            <w:t>Styrelsen for Undervisning og Kvalitet</w:t>
                          </w:r>
                          <w:bookmarkEnd w:id="18"/>
                        </w:p>
                        <w:p w:rsidR="00205099" w:rsidRDefault="00205099" w:rsidP="00244D70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25</w:t>
                          </w:r>
                        </w:p>
                        <w:p w:rsidR="00244D70" w:rsidRPr="0073534F" w:rsidRDefault="00205099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:rsidR="00244D70" w:rsidRPr="00205099" w:rsidRDefault="00205099" w:rsidP="00244D70">
                          <w:pPr>
                            <w:pStyle w:val="Template-Adresse"/>
                          </w:pPr>
                          <w:bookmarkStart w:id="21" w:name="SD_LAN_Phone"/>
                          <w:bookmarkStart w:id="22" w:name="HIF_SD_OFF_Phone"/>
                          <w:r w:rsidRPr="00205099">
                            <w:t>Tlf. nr.</w:t>
                          </w:r>
                          <w:bookmarkEnd w:id="21"/>
                          <w:r w:rsidR="00A7754A" w:rsidRPr="00205099">
                            <w:t>:</w:t>
                          </w:r>
                          <w:r w:rsidR="00094147" w:rsidRPr="00205099">
                            <w:t xml:space="preserve"> </w:t>
                          </w:r>
                          <w:bookmarkStart w:id="23" w:name="SD_OFF_Phone"/>
                          <w:r w:rsidRPr="00205099">
                            <w:t>33 92 50 00</w:t>
                          </w:r>
                          <w:bookmarkEnd w:id="23"/>
                        </w:p>
                        <w:p w:rsidR="00094147" w:rsidRPr="0073534F" w:rsidRDefault="00205099" w:rsidP="00244D70">
                          <w:pPr>
                            <w:pStyle w:val="Template-Adresse"/>
                          </w:pPr>
                          <w:bookmarkStart w:id="24" w:name="SD_LAN_Email"/>
                          <w:bookmarkStart w:id="25" w:name="HIF_SD_OFF_Fax"/>
                          <w:bookmarkEnd w:id="22"/>
                          <w:r>
                            <w:t>E-mail</w:t>
                          </w:r>
                          <w:bookmarkEnd w:id="24"/>
                          <w:r w:rsidR="00A7754A" w:rsidRPr="0073534F">
                            <w:t>:</w:t>
                          </w:r>
                          <w:r w:rsidR="00094147" w:rsidRPr="0073534F">
                            <w:t xml:space="preserve"> </w:t>
                          </w:r>
                          <w:bookmarkStart w:id="26" w:name="SD_OFF_Email"/>
                          <w:r>
                            <w:t>stuk@stukuvm.dk</w:t>
                          </w:r>
                          <w:bookmarkEnd w:id="26"/>
                        </w:p>
                        <w:p w:rsidR="00244D70" w:rsidRPr="00205099" w:rsidRDefault="00205099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7" w:name="SD_OFF_Web"/>
                          <w:bookmarkStart w:id="28" w:name="HIF_SD_OFF_Web"/>
                          <w:bookmarkEnd w:id="25"/>
                          <w:r w:rsidRPr="00205099">
                            <w:rPr>
                              <w:lang w:val="en-GB"/>
                            </w:rPr>
                            <w:t>www.stukuvm.dk</w:t>
                          </w:r>
                          <w:bookmarkEnd w:id="27"/>
                        </w:p>
                        <w:p w:rsidR="00094147" w:rsidRPr="005816A6" w:rsidRDefault="00205099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29" w:name="SD_LAN_CVR"/>
                          <w:bookmarkEnd w:id="28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29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0" w:name="SD_OFF_CVR"/>
                          <w:r>
                            <w:rPr>
                              <w:lang w:val="en-GB"/>
                            </w:rPr>
                            <w:t>29634750</w:t>
                          </w:r>
                          <w:bookmarkEnd w:id="30"/>
                        </w:p>
                      </w:tc>
                    </w:tr>
                    <w:tr w:rsidR="00C4385E" w:rsidRPr="00134D2B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:rsidR="00C4385E" w:rsidRPr="005816A6" w:rsidRDefault="00353EC8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1" w:name="SD_FLD_DocumentDate"/>
                          <w:r>
                            <w:rPr>
                              <w:lang w:val="en-US"/>
                            </w:rPr>
                            <w:t>2. okto</w:t>
                          </w:r>
                          <w:r w:rsidR="00205099" w:rsidRPr="00205099">
                            <w:rPr>
                              <w:lang w:val="en-US"/>
                            </w:rPr>
                            <w:t>ber 2019</w:t>
                          </w:r>
                          <w:bookmarkEnd w:id="31"/>
                        </w:p>
                        <w:p w:rsidR="00C4385E" w:rsidRPr="005B7858" w:rsidRDefault="00205099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2" w:name="SD_LAN_CaseNo"/>
                          <w:bookmarkStart w:id="33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2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r w:rsidR="00DF19AB">
                            <w:rPr>
                              <w:lang w:val="en-GB"/>
                            </w:rPr>
                            <w:t xml:space="preserve"> </w:t>
                          </w:r>
                          <w:sdt>
                            <w:sdtPr>
                              <w:tag w:val="ToCase.Name"/>
                              <w:id w:val="-1599629474"/>
                              <w:placeholder>
                                <w:docPart w:val="6F6B084FD5024EB09266A1B2DFFB68DE"/>
                              </w:placeholder>
                              <w:showingPlcHdr/>
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<w:text/>
                            </w:sdtPr>
                            <w:sdtEndPr/>
                            <w:sdtContent>
                              <w:r w:rsidR="00C4385E" w:rsidRPr="005816A6">
                                <w:rPr>
                                  <w:rStyle w:val="Pladsholdertekst"/>
                                  <w:lang w:val="en-GB"/>
                                </w:rPr>
                                <w:t>Click here to enter text.</w:t>
                              </w:r>
                            </w:sdtContent>
                          </w:sdt>
                          <w:bookmarkEnd w:id="33"/>
                        </w:p>
                      </w:tc>
                    </w:tr>
                  </w:tbl>
                  <w:p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56D57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60FD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5C63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7E6E5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7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291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6AE8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715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13244F"/>
    <w:rsid w:val="00134D2B"/>
    <w:rsid w:val="00160EF4"/>
    <w:rsid w:val="00182651"/>
    <w:rsid w:val="00187006"/>
    <w:rsid w:val="001A26A2"/>
    <w:rsid w:val="001B77C0"/>
    <w:rsid w:val="001E268F"/>
    <w:rsid w:val="001E4ED8"/>
    <w:rsid w:val="001F6E23"/>
    <w:rsid w:val="00205099"/>
    <w:rsid w:val="0024207E"/>
    <w:rsid w:val="00244D70"/>
    <w:rsid w:val="00254D14"/>
    <w:rsid w:val="00277AED"/>
    <w:rsid w:val="002C0E2C"/>
    <w:rsid w:val="002C1590"/>
    <w:rsid w:val="002D5562"/>
    <w:rsid w:val="002E74A4"/>
    <w:rsid w:val="00353EC8"/>
    <w:rsid w:val="00367D01"/>
    <w:rsid w:val="003B35B0"/>
    <w:rsid w:val="003B58D4"/>
    <w:rsid w:val="003C4F9F"/>
    <w:rsid w:val="003C60F1"/>
    <w:rsid w:val="003C6501"/>
    <w:rsid w:val="00415D24"/>
    <w:rsid w:val="00416506"/>
    <w:rsid w:val="00424709"/>
    <w:rsid w:val="00424AD9"/>
    <w:rsid w:val="00433E37"/>
    <w:rsid w:val="00452F37"/>
    <w:rsid w:val="0047052B"/>
    <w:rsid w:val="00482ACD"/>
    <w:rsid w:val="004A33C2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12F35"/>
    <w:rsid w:val="0063476B"/>
    <w:rsid w:val="00655B49"/>
    <w:rsid w:val="00681D83"/>
    <w:rsid w:val="006900C2"/>
    <w:rsid w:val="006B007B"/>
    <w:rsid w:val="006B1AA2"/>
    <w:rsid w:val="006B30A9"/>
    <w:rsid w:val="006F5BD7"/>
    <w:rsid w:val="0070267E"/>
    <w:rsid w:val="00706E32"/>
    <w:rsid w:val="0072520A"/>
    <w:rsid w:val="0073534F"/>
    <w:rsid w:val="007546AF"/>
    <w:rsid w:val="00765934"/>
    <w:rsid w:val="00780CEF"/>
    <w:rsid w:val="007E373C"/>
    <w:rsid w:val="0083684B"/>
    <w:rsid w:val="00852DC9"/>
    <w:rsid w:val="00892D08"/>
    <w:rsid w:val="00893791"/>
    <w:rsid w:val="008B0688"/>
    <w:rsid w:val="008B099B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90263"/>
    <w:rsid w:val="009A166C"/>
    <w:rsid w:val="009A4CCC"/>
    <w:rsid w:val="009E4B94"/>
    <w:rsid w:val="00A10EC4"/>
    <w:rsid w:val="00A55438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B34"/>
    <w:rsid w:val="00B00D92"/>
    <w:rsid w:val="00B06EB5"/>
    <w:rsid w:val="00B10E38"/>
    <w:rsid w:val="00B24AB2"/>
    <w:rsid w:val="00B356D0"/>
    <w:rsid w:val="00B82568"/>
    <w:rsid w:val="00B8474C"/>
    <w:rsid w:val="00BB4255"/>
    <w:rsid w:val="00BD04A2"/>
    <w:rsid w:val="00C357EF"/>
    <w:rsid w:val="00C4385E"/>
    <w:rsid w:val="00C43961"/>
    <w:rsid w:val="00C57FC6"/>
    <w:rsid w:val="00C82F20"/>
    <w:rsid w:val="00C90537"/>
    <w:rsid w:val="00CA399B"/>
    <w:rsid w:val="00CC6322"/>
    <w:rsid w:val="00CD24FB"/>
    <w:rsid w:val="00CF635D"/>
    <w:rsid w:val="00D019DF"/>
    <w:rsid w:val="00D27D0E"/>
    <w:rsid w:val="00D3752F"/>
    <w:rsid w:val="00D53670"/>
    <w:rsid w:val="00D567C1"/>
    <w:rsid w:val="00D86875"/>
    <w:rsid w:val="00D96141"/>
    <w:rsid w:val="00DA611F"/>
    <w:rsid w:val="00DB2D34"/>
    <w:rsid w:val="00DB31AF"/>
    <w:rsid w:val="00DC14AA"/>
    <w:rsid w:val="00DC61BD"/>
    <w:rsid w:val="00DD1936"/>
    <w:rsid w:val="00DE2B28"/>
    <w:rsid w:val="00DF19AB"/>
    <w:rsid w:val="00E1053B"/>
    <w:rsid w:val="00E44520"/>
    <w:rsid w:val="00E45EC1"/>
    <w:rsid w:val="00E53EE9"/>
    <w:rsid w:val="00E75955"/>
    <w:rsid w:val="00E80EC9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0211"/>
  <w15:docId w15:val="{6DA39A69-9AE0-4ED5-A488-1FD31006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Almindeligtabel11">
    <w:name w:val="Almindelig tabel 11"/>
    <w:basedOn w:val="Tabel-Normal"/>
    <w:uiPriority w:val="41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0509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05099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20509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205099"/>
  </w:style>
  <w:style w:type="paragraph" w:styleId="Brevhoved">
    <w:name w:val="Message Header"/>
    <w:basedOn w:val="Normal"/>
    <w:link w:val="BrevhovedTegn"/>
    <w:uiPriority w:val="99"/>
    <w:semiHidden/>
    <w:unhideWhenUsed/>
    <w:rsid w:val="002050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05099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05099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05099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0509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0509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0509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0509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0509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0509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0509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0509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0509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0509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0509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05099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205099"/>
  </w:style>
  <w:style w:type="character" w:customStyle="1" w:styleId="DatoTegn">
    <w:name w:val="Dato Tegn"/>
    <w:basedOn w:val="Standardskrifttypeiafsnit"/>
    <w:link w:val="Dato"/>
    <w:uiPriority w:val="99"/>
    <w:semiHidden/>
    <w:rsid w:val="0020509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0509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05099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205099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05099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05099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205099"/>
    <w:rPr>
      <w:i/>
      <w:iCs/>
      <w:lang w:val="da-DK"/>
    </w:rPr>
  </w:style>
  <w:style w:type="table" w:customStyle="1" w:styleId="Gittertabel1-lys1">
    <w:name w:val="Gittertabel 1 - lys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20509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20509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20509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20509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20509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20509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20509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20509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20509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20509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20509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20509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20509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0509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0509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0509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0509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05099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05099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05099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05099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05099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20509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0509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0509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0509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0509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0509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0509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0509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0509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0509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05099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205099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509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509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50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509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5099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05099"/>
    <w:rPr>
      <w:lang w:val="da-DK"/>
    </w:rPr>
  </w:style>
  <w:style w:type="paragraph" w:styleId="Liste">
    <w:name w:val="List"/>
    <w:basedOn w:val="Normal"/>
    <w:uiPriority w:val="99"/>
    <w:semiHidden/>
    <w:unhideWhenUsed/>
    <w:rsid w:val="002050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50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50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050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05099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205099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20509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205099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20509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20509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20509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20509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20509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20509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205099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205099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205099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205099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205099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205099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0509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0509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0509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0509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0509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0509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0509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05099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05099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2050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05099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0509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0509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0509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0509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0509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05099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0509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05099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20509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0509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0509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0509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0509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0509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0509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0509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05099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0509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0509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0509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05099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0509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05099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0509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05099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050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050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050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050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050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050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050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050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050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050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050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050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050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050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050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050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050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050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050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050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050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050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050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050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2050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050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050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050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050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050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050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050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050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050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050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050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050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050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050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20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050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050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050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20509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05099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29548A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91BBA"/>
    <w:rsid w:val="006D5534"/>
    <w:rsid w:val="00817EEE"/>
    <w:rsid w:val="00935C4B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9001A"/>
    <w:rsid w:val="00DC7431"/>
    <w:rsid w:val="00DF5376"/>
    <w:rsid w:val="00E23AED"/>
    <w:rsid w:val="00E74EE1"/>
    <w:rsid w:val="00EA358C"/>
    <w:rsid w:val="00EC29BF"/>
    <w:rsid w:val="00F2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C29BF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  <w:style w:type="paragraph" w:customStyle="1" w:styleId="E9504705D6B8444998DDCBCF9D7C6683">
    <w:name w:val="E9504705D6B8444998DDCBCF9D7C6683"/>
    <w:rsid w:val="0029548A"/>
    <w:pPr>
      <w:spacing w:after="160" w:line="259" w:lineRule="auto"/>
    </w:pPr>
  </w:style>
  <w:style w:type="paragraph" w:customStyle="1" w:styleId="E4ABFE2006DC44908D3AECCDEAE3C355">
    <w:name w:val="E4ABFE2006DC44908D3AECCDEAE3C355"/>
    <w:rsid w:val="00EC29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Edit" gbs:saveInGrowBusiness="True" gbs:connected="true" gbs:recno="" gbs:entity="" gbs:datatype="string" gbs:key="3734871110" gbs:removeContentControl="0" gbs:joinex="[JOINEX=[ToRole] {!OJEX!}=6]" gbs:dispatchrecipient="false"/>
  <gbs:ToActivityContactJOINEX.Zip gbs:loadFromGrowBusiness="OnEdit" gbs:saveInGrowBusiness="True" gbs:connected="true" gbs:recno="" gbs:entity="" gbs:datatype="string" gbs:key="3671353388" gbs:removeContentControl="0" gbs:joinex="[JOINEX=[ToRole] {!OJEX!}=6]" gbs:dispatchrecipient="false"/>
  <gbs:ToActivityContactJOINEX.ToAddress.Country.Description gbs:loadFromGrowBusiness="OnEdit" gbs:saveInGrowBusiness="False" gbs:connected="true" gbs:recno="" gbs:entity="" gbs:datatype="string" gbs:key="3134970827" gbs:joinex="[JOINEX=[ToRole] {!OJEX!}=6]" gbs:removeContentControl="1"/>
  <gbs:ToActivityContactJOINEX.Name2 gbs:loadFromGrowBusiness="OnEdit" gbs:saveInGrowBusiness="True" gbs:connected="true" gbs:recno="" gbs:entity="" gbs:datatype="string" gbs:key="3286143707" gbs:removeContentControl="1" gbs:joinex="[JOINEX=[ToRole] {!OJEX!}=6]" gbs:dispatchrecipient="false"/>
  <gbs:ToActivityContactJOINEX.Address gbs:loadFromGrowBusiness="OnEdit" gbs:saveInGrowBusiness="True" gbs:connected="true" gbs:recno="" gbs:entity="" gbs:datatype="string" gbs:key="1238374392" gbs:removeContentControl="0" gbs:joinex="[JOINEX=[ToRole] {!OJEX!}=6]" gbs:dispatchrecipient="false"/>
  <gbs:ToCase.Name gbs:loadFromGrowBusiness="OnEdit" gbs:saveInGrowBusiness="True" gbs:connected="true" gbs:recno="" gbs:entity="" gbs:datatype="string" gbs:key="2695337822" gbs:removeContentControl="0"/>
  <gbs:Title gbs:loadFromGrowBusiness="OnEdit" gbs:saveInGrowBusiness="True" gbs:connected="true" gbs:recno="" gbs:entity="" gbs:datatype="string" gbs:key="3733251203" gbs:removeContentControl="0"/>
  <gbs:ToActivityContactJOINEX.ToAddress.Country.Description gbs:loadFromGrowBusiness="OnEdit" gbs:saveInGrowBusiness="False" gbs:connected="true" gbs:recno="" gbs:entity="" gbs:datatype="string" gbs:key="1596139855" gbs:joinex="[JOINEX=[ToRole] {!OJEX!}=6]" gbs:removeContentControl="1"/>
  <gbs:ToActivityContact.ToAddress.Country.Description gbs:loadFromGrowBusiness="OnProduce" gbs:saveInGrowBusiness="False" gbs:connected="true" gbs:recno="" gbs:entity="" gbs:datatype="string" gbs:key="2673438458"/>
  <gbs:ToActivityContactJOINEX.ToAddress.Country.Description gbs:loadFromGrowBusiness="OnEdit" gbs:saveInGrowBusiness="True" gbs:connected="true" gbs:recno="" gbs:entity="" gbs:datatype="string" gbs:key="2915960930" gbs:removeContentControl="1" gbs:joinex="[JOINEX=[ToRole] {!OJEX!}=6]" gbs:dispatchrecipient="false"/>
  <gbs:ToActivityContactJOINEX.ToAddress.Country.Description gbs:loadFromGrowBusiness="OnEdit" gbs:saveInGrowBusiness="True" gbs:connected="true" gbs:recno="" gbs:entity="" gbs:datatype="string" gbs:key="3858906293" gbs:removeContentControl="1" gbs:joinex="[JOINEX=[ToRole] {!OJEX!}=6]" gbs:dispatchrecipient="false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2A33526-879D-4131-BF0D-C114F7E3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3226</Characters>
  <Application>Microsoft Office Word</Application>
  <DocSecurity>0</DocSecurity>
  <Lines>80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191004-Følgebrev-til-pulje-til-understøttelse-af-prøveafvikling-på-amu</dc:title>
  <dc:creator>Malene Vangdrup</dc:creator>
  <cp:lastModifiedBy>Yassmin Razik</cp:lastModifiedBy>
  <cp:revision>3</cp:revision>
  <dcterms:created xsi:type="dcterms:W3CDTF">2022-05-17T11:45:00Z</dcterms:created>
  <dcterms:modified xsi:type="dcterms:W3CDTF">2022-08-04T07:27:00Z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43738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Malene Vangdrup</vt:lpwstr>
  </property>
  <property fmtid="{D5CDD505-2E9C-101B-9397-08002B2CF9AE}" pid="11" name="SD_UserprofileName">
    <vt:lpwstr>Malene Vangdrup</vt:lpwstr>
  </property>
  <property fmtid="{D5CDD505-2E9C-101B-9397-08002B2CF9AE}" pid="12" name="SD_Office_SD_OFF_ID">
    <vt:lpwstr>4</vt:lpwstr>
  </property>
  <property fmtid="{D5CDD505-2E9C-101B-9397-08002B2CF9AE}" pid="13" name="SD_Office_SD_OFF_Display">
    <vt:lpwstr>STUK, FHK 25</vt:lpwstr>
  </property>
  <property fmtid="{D5CDD505-2E9C-101B-9397-08002B2CF9AE}" pid="14" name="SD_Office_SD_OFF_Myndighed">
    <vt:lpwstr>Styrelsen for Undervisning og Kvalitet</vt:lpwstr>
  </property>
  <property fmtid="{D5CDD505-2E9C-101B-9397-08002B2CF9AE}" pid="15" name="SD_Office_SD_OFF_Myndighed_EN">
    <vt:lpwstr>National Agency for Education and Quality</vt:lpwstr>
  </property>
  <property fmtid="{D5CDD505-2E9C-101B-9397-08002B2CF9AE}" pid="16" name="SD_Office_SD_OFF_Address">
    <vt:lpwstr>Frederiksholms Kanal 25
1220 København K</vt:lpwstr>
  </property>
  <property fmtid="{D5CDD505-2E9C-101B-9397-08002B2CF9AE}" pid="17" name="SD_Office_SD_OFF_Address_EN">
    <vt:lpwstr>Frederiksholms Kanal 25
DK-1220 Copenhagen K</vt:lpwstr>
  </property>
  <property fmtid="{D5CDD505-2E9C-101B-9397-08002B2CF9AE}" pid="18" name="SD_Office_SD_OFF_Phone">
    <vt:lpwstr>33 92 50 00</vt:lpwstr>
  </property>
  <property fmtid="{D5CDD505-2E9C-101B-9397-08002B2CF9AE}" pid="19" name="SD_Office_SD_OFF_Phone_EN">
    <vt:lpwstr>+45 33 92 50 00</vt:lpwstr>
  </property>
  <property fmtid="{D5CDD505-2E9C-101B-9397-08002B2CF9AE}" pid="20" name="SD_Office_SD_OFF_Email">
    <vt:lpwstr>stuk@stukuvm.dk</vt:lpwstr>
  </property>
  <property fmtid="{D5CDD505-2E9C-101B-9397-08002B2CF9AE}" pid="21" name="SD_Office_SD_OFF_Web">
    <vt:lpwstr>www.stukuvm.dk</vt:lpwstr>
  </property>
  <property fmtid="{D5CDD505-2E9C-101B-9397-08002B2CF9AE}" pid="22" name="SD_Office_SD_OFF_CVR">
    <vt:lpwstr>29634750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STUK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Malene Vangdrup</vt:lpwstr>
  </property>
  <property fmtid="{D5CDD505-2E9C-101B-9397-08002B2CF9AE}" pid="27" name="USR_Initials">
    <vt:lpwstr/>
  </property>
  <property fmtid="{D5CDD505-2E9C-101B-9397-08002B2CF9AE}" pid="28" name="USR_Title">
    <vt:lpwstr>Fuldmægtig</vt:lpwstr>
  </property>
  <property fmtid="{D5CDD505-2E9C-101B-9397-08002B2CF9AE}" pid="29" name="USR_Undermyndighed">
    <vt:lpwstr/>
  </property>
  <property fmtid="{D5CDD505-2E9C-101B-9397-08002B2CF9AE}" pid="30" name="USR_Kontor">
    <vt:lpwstr>Kontor for Voksen- og Efteruddannelser</vt:lpwstr>
  </property>
  <property fmtid="{D5CDD505-2E9C-101B-9397-08002B2CF9AE}" pid="31" name="USR_DirectPhone">
    <vt:lpwstr>+45 23 74 26 56</vt:lpwstr>
  </property>
  <property fmtid="{D5CDD505-2E9C-101B-9397-08002B2CF9AE}" pid="32" name="USR_Mobile">
    <vt:lpwstr>+45 23 74 26 56</vt:lpwstr>
  </property>
  <property fmtid="{D5CDD505-2E9C-101B-9397-08002B2CF9AE}" pid="33" name="USR_Email">
    <vt:lpwstr>Malene.Vangdrup@stukuvm.dk</vt:lpwstr>
  </property>
  <property fmtid="{D5CDD505-2E9C-101B-9397-08002B2CF9AE}" pid="34" name="DocumentInfoFinished">
    <vt:lpwstr>True</vt:lpwstr>
  </property>
</Properties>
</file>