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DF" w:rsidRPr="000177CF" w:rsidRDefault="004C4CDF" w:rsidP="000177CF">
      <w:pPr>
        <w:pStyle w:val="Overskrift1"/>
        <w:jc w:val="center"/>
        <w:rPr>
          <w:b w:val="0"/>
          <w:color w:val="auto"/>
        </w:rPr>
      </w:pPr>
      <w:r w:rsidRPr="000177CF">
        <w:rPr>
          <w:b w:val="0"/>
          <w:color w:val="auto"/>
        </w:rPr>
        <w:t>Vejledni</w:t>
      </w:r>
      <w:r w:rsidR="0087073F" w:rsidRPr="000177CF">
        <w:rPr>
          <w:b w:val="0"/>
          <w:color w:val="auto"/>
        </w:rPr>
        <w:t>n</w:t>
      </w:r>
      <w:r w:rsidRPr="000177CF">
        <w:rPr>
          <w:b w:val="0"/>
          <w:color w:val="auto"/>
        </w:rPr>
        <w:t>g om skriftlig indberetning af aktivitet på private gymnasier, studenterkurser og kurser til højere forberedelseseksamen</w:t>
      </w:r>
    </w:p>
    <w:p w:rsidR="004C4CDF" w:rsidRDefault="004C4CDF" w:rsidP="002C101C">
      <w:pPr>
        <w:rPr>
          <w:iCs/>
        </w:rPr>
      </w:pPr>
    </w:p>
    <w:p w:rsidR="002C101C" w:rsidRPr="002328D8" w:rsidRDefault="002C101C" w:rsidP="002C101C">
      <w:pPr>
        <w:rPr>
          <w:iCs/>
        </w:rPr>
      </w:pPr>
      <w:r w:rsidRPr="002328D8">
        <w:rPr>
          <w:iCs/>
        </w:rPr>
        <w:t>Det af Styrels</w:t>
      </w:r>
      <w:r w:rsidR="0070198E">
        <w:rPr>
          <w:iCs/>
        </w:rPr>
        <w:t xml:space="preserve">en for Undervisning og Kvalitet </w:t>
      </w:r>
      <w:r w:rsidRPr="002328D8">
        <w:rPr>
          <w:iCs/>
        </w:rPr>
        <w:t>udarbejdede skema til skriftlig opgørelse og indberetning af aktivitet</w:t>
      </w:r>
      <w:r w:rsidR="00180177" w:rsidRPr="002328D8">
        <w:rPr>
          <w:iCs/>
        </w:rPr>
        <w:t xml:space="preserve"> på fuldtids- og enkeltfag samt brobygning og introduk</w:t>
      </w:r>
      <w:r w:rsidR="0087073F">
        <w:rPr>
          <w:iCs/>
        </w:rPr>
        <w:t>tionskurser på private gymnasier</w:t>
      </w:r>
      <w:r w:rsidR="00180177" w:rsidRPr="002328D8">
        <w:rPr>
          <w:iCs/>
        </w:rPr>
        <w:t xml:space="preserve"> m.v.</w:t>
      </w:r>
      <w:r w:rsidRPr="002328D8">
        <w:rPr>
          <w:iCs/>
        </w:rPr>
        <w:t xml:space="preserve"> </w:t>
      </w:r>
      <w:r w:rsidRPr="002328D8">
        <w:rPr>
          <w:b/>
          <w:bCs/>
          <w:iCs/>
        </w:rPr>
        <w:t>skal</w:t>
      </w:r>
      <w:r w:rsidRPr="002328D8">
        <w:rPr>
          <w:iCs/>
        </w:rPr>
        <w:t xml:space="preserve"> anvendes i den foreliggende form, og der må ikke ske kopiering over på eksempelvis institutionens eller revisors eget brevpapir.</w:t>
      </w:r>
    </w:p>
    <w:p w:rsidR="002C101C" w:rsidRPr="002328D8" w:rsidRDefault="002C101C" w:rsidP="002C101C"/>
    <w:p w:rsidR="002C101C" w:rsidRDefault="002C101C" w:rsidP="002C101C">
      <w:pPr>
        <w:rPr>
          <w:color w:val="000000"/>
        </w:rPr>
      </w:pPr>
      <w:r w:rsidRPr="002328D8">
        <w:rPr>
          <w:color w:val="000000"/>
        </w:rPr>
        <w:t>Aktivitetsopgørelse</w:t>
      </w:r>
      <w:r w:rsidR="00E22B59" w:rsidRPr="002328D8">
        <w:rPr>
          <w:color w:val="000000"/>
        </w:rPr>
        <w:t>n</w:t>
      </w:r>
      <w:r w:rsidRPr="002328D8">
        <w:rPr>
          <w:color w:val="000000"/>
        </w:rPr>
        <w:t xml:space="preserve"> scannes og sendes </w:t>
      </w:r>
      <w:r w:rsidR="008E2F62" w:rsidRPr="002328D8">
        <w:rPr>
          <w:color w:val="000000"/>
        </w:rPr>
        <w:t>til Styrelsen for Undervisning og Kvali</w:t>
      </w:r>
      <w:r w:rsidR="0087073F">
        <w:rPr>
          <w:color w:val="000000"/>
        </w:rPr>
        <w:t>t</w:t>
      </w:r>
      <w:r w:rsidR="008E2F62" w:rsidRPr="002328D8">
        <w:rPr>
          <w:color w:val="000000"/>
        </w:rPr>
        <w:t xml:space="preserve">et </w:t>
      </w:r>
      <w:r w:rsidRPr="002328D8">
        <w:rPr>
          <w:color w:val="000000"/>
        </w:rPr>
        <w:t xml:space="preserve">i en mail til: </w:t>
      </w:r>
      <w:hyperlink r:id="rId7" w:tooltip="#AutoGenerate" w:history="1">
        <w:r w:rsidR="0087073F" w:rsidRPr="00CF6E14">
          <w:rPr>
            <w:rStyle w:val="Hyperlink"/>
          </w:rPr>
          <w:t>privategymnasier@stukuvm.dk</w:t>
        </w:r>
      </w:hyperlink>
    </w:p>
    <w:p w:rsidR="0087073F" w:rsidRDefault="0087073F" w:rsidP="002C101C">
      <w:pPr>
        <w:rPr>
          <w:color w:val="000000"/>
        </w:rPr>
      </w:pPr>
    </w:p>
    <w:p w:rsidR="002C101C" w:rsidRPr="002328D8" w:rsidRDefault="008E2F62" w:rsidP="002C101C">
      <w:pPr>
        <w:rPr>
          <w:color w:val="000000"/>
        </w:rPr>
      </w:pPr>
      <w:r w:rsidRPr="002328D8">
        <w:rPr>
          <w:color w:val="000000"/>
        </w:rPr>
        <w:t>Emnefeltet på mailen skal indeholde institutionens navn, institu</w:t>
      </w:r>
      <w:r w:rsidR="00E22B59" w:rsidRPr="002328D8">
        <w:rPr>
          <w:color w:val="000000"/>
        </w:rPr>
        <w:t>t</w:t>
      </w:r>
      <w:r w:rsidRPr="002328D8">
        <w:rPr>
          <w:color w:val="000000"/>
        </w:rPr>
        <w:t>ionskode og angivelse af, hvilken indberetning, der er</w:t>
      </w:r>
      <w:r w:rsidR="00D15129">
        <w:rPr>
          <w:color w:val="000000"/>
        </w:rPr>
        <w:t xml:space="preserve"> tale om. F.eks. 1. kvartal 2024</w:t>
      </w:r>
      <w:r w:rsidRPr="002328D8">
        <w:rPr>
          <w:color w:val="000000"/>
        </w:rPr>
        <w:t>.</w:t>
      </w:r>
    </w:p>
    <w:p w:rsidR="002C101C" w:rsidRDefault="002C101C" w:rsidP="002C101C">
      <w:pPr>
        <w:rPr>
          <w:color w:val="000000"/>
        </w:rPr>
      </w:pPr>
    </w:p>
    <w:p w:rsidR="00D04B5F" w:rsidRDefault="00D04B5F" w:rsidP="002C101C">
      <w:pPr>
        <w:rPr>
          <w:color w:val="000000"/>
        </w:rPr>
      </w:pPr>
    </w:p>
    <w:p w:rsidR="00D04B5F" w:rsidRPr="002328D8" w:rsidRDefault="00D04B5F" w:rsidP="002C101C">
      <w:pPr>
        <w:rPr>
          <w:color w:val="000000"/>
        </w:rPr>
      </w:pPr>
      <w:r>
        <w:rPr>
          <w:color w:val="000000"/>
        </w:rPr>
        <w:t>Frister for indsendelse af aktivitetsindberetninger m.v. fremgår også af denne vejledning.</w:t>
      </w:r>
    </w:p>
    <w:p w:rsidR="002C101C" w:rsidRPr="002328D8" w:rsidRDefault="002C101C" w:rsidP="002C101C"/>
    <w:p w:rsidR="002C101C" w:rsidRPr="002328D8" w:rsidRDefault="002C101C" w:rsidP="002C101C">
      <w:pPr>
        <w:rPr>
          <w:b/>
          <w:u w:val="single"/>
        </w:rPr>
      </w:pPr>
      <w:r w:rsidRPr="002328D8">
        <w:rPr>
          <w:b/>
          <w:u w:val="single"/>
        </w:rPr>
        <w:t>Skriftlig indberetning med ledelsespåtegning</w:t>
      </w:r>
    </w:p>
    <w:p w:rsidR="002C101C" w:rsidRPr="002328D8" w:rsidRDefault="002C101C" w:rsidP="002C101C">
      <w:pPr>
        <w:rPr>
          <w:b/>
        </w:rPr>
      </w:pPr>
    </w:p>
    <w:p w:rsidR="002C101C" w:rsidRPr="002328D8" w:rsidRDefault="002C101C" w:rsidP="002C101C">
      <w:pPr>
        <w:rPr>
          <w:b/>
        </w:rPr>
      </w:pPr>
      <w:r w:rsidRPr="002328D8">
        <w:rPr>
          <w:b/>
        </w:rPr>
        <w:t>1. Institutionens navn:</w:t>
      </w:r>
    </w:p>
    <w:p w:rsidR="002C101C" w:rsidRPr="002328D8" w:rsidRDefault="002C101C" w:rsidP="002C101C">
      <w:r w:rsidRPr="002328D8">
        <w:t>Her angives institutionens navn.</w:t>
      </w:r>
    </w:p>
    <w:p w:rsidR="002C101C" w:rsidRPr="002328D8" w:rsidRDefault="002C101C" w:rsidP="002C101C">
      <w:pPr>
        <w:rPr>
          <w:b/>
        </w:rPr>
      </w:pPr>
    </w:p>
    <w:p w:rsidR="002C101C" w:rsidRPr="002328D8" w:rsidRDefault="0087073F" w:rsidP="002C101C">
      <w:pPr>
        <w:rPr>
          <w:b/>
        </w:rPr>
      </w:pPr>
      <w:r>
        <w:rPr>
          <w:b/>
        </w:rPr>
        <w:t>2. I</w:t>
      </w:r>
      <w:r w:rsidR="002C101C" w:rsidRPr="002328D8">
        <w:rPr>
          <w:b/>
        </w:rPr>
        <w:t>nstitutionsnummer:</w:t>
      </w:r>
    </w:p>
    <w:p w:rsidR="002C101C" w:rsidRPr="002328D8" w:rsidRDefault="002C101C" w:rsidP="002C101C">
      <w:r w:rsidRPr="002328D8">
        <w:t>Her angives institutionens 6-cifrede institutionsnummer.</w:t>
      </w:r>
    </w:p>
    <w:p w:rsidR="002C101C" w:rsidRPr="002328D8" w:rsidRDefault="002C101C" w:rsidP="002C101C"/>
    <w:p w:rsidR="002C101C" w:rsidRPr="002328D8" w:rsidRDefault="0070198E" w:rsidP="002C101C">
      <w:r>
        <w:rPr>
          <w:b/>
        </w:rPr>
        <w:t>3. Indberetningsperi</w:t>
      </w:r>
      <w:r w:rsidR="0087073F">
        <w:rPr>
          <w:b/>
        </w:rPr>
        <w:t>ode</w:t>
      </w:r>
      <w:r w:rsidR="002C101C" w:rsidRPr="002328D8">
        <w:rPr>
          <w:b/>
        </w:rPr>
        <w:t xml:space="preserve">: </w:t>
      </w:r>
    </w:p>
    <w:p w:rsidR="002C101C" w:rsidRPr="002328D8" w:rsidRDefault="002C101C" w:rsidP="002C101C">
      <w:r w:rsidRPr="002328D8">
        <w:t>Her angives, det kvartal</w:t>
      </w:r>
      <w:r w:rsidR="0087073F">
        <w:t xml:space="preserve"> og år</w:t>
      </w:r>
      <w:r w:rsidRPr="002328D8">
        <w:t>, indberetningen vedrører.</w:t>
      </w:r>
    </w:p>
    <w:p w:rsidR="002C101C" w:rsidRPr="002328D8" w:rsidRDefault="002C101C" w:rsidP="002C101C"/>
    <w:p w:rsidR="002C101C" w:rsidRPr="002328D8" w:rsidRDefault="002C101C" w:rsidP="002C101C">
      <w:pPr>
        <w:rPr>
          <w:b/>
        </w:rPr>
      </w:pPr>
      <w:r w:rsidRPr="002328D8">
        <w:rPr>
          <w:b/>
        </w:rPr>
        <w:t xml:space="preserve">4. Kontaktperson: </w:t>
      </w:r>
    </w:p>
    <w:p w:rsidR="002C101C" w:rsidRPr="002328D8" w:rsidRDefault="002C101C" w:rsidP="002C101C">
      <w:r w:rsidRPr="002328D8">
        <w:t xml:space="preserve">Angiv den person, der har det praktiske kendskab til de indberettede oplysninger, samt direkte telefonnummer og e-mail. Det vil være den person, der underskriver skemaet sammen med </w:t>
      </w:r>
      <w:r w:rsidR="0087073F">
        <w:t>rektor</w:t>
      </w:r>
      <w:r w:rsidRPr="002328D8">
        <w:t>.</w:t>
      </w:r>
    </w:p>
    <w:p w:rsidR="002C101C" w:rsidRPr="002328D8" w:rsidRDefault="002C101C" w:rsidP="002C101C"/>
    <w:p w:rsidR="002C101C" w:rsidRPr="002328D8" w:rsidRDefault="002C101C" w:rsidP="002C101C">
      <w:pPr>
        <w:rPr>
          <w:b/>
        </w:rPr>
      </w:pPr>
      <w:r w:rsidRPr="002328D8">
        <w:rPr>
          <w:b/>
        </w:rPr>
        <w:t>5. Afdeling</w:t>
      </w:r>
    </w:p>
    <w:p w:rsidR="002C101C" w:rsidRPr="002328D8" w:rsidRDefault="002C101C" w:rsidP="002C101C">
      <w:r w:rsidRPr="002328D8">
        <w:t>Her skrives skolens 6-cifrede institutionsnummer igen.</w:t>
      </w:r>
    </w:p>
    <w:p w:rsidR="002C101C" w:rsidRPr="002328D8" w:rsidRDefault="002C101C" w:rsidP="002C101C"/>
    <w:p w:rsidR="002C101C" w:rsidRPr="002328D8" w:rsidRDefault="002C101C" w:rsidP="002C101C">
      <w:pPr>
        <w:rPr>
          <w:b/>
        </w:rPr>
      </w:pPr>
      <w:r w:rsidRPr="002328D8">
        <w:rPr>
          <w:b/>
        </w:rPr>
        <w:t>6. Formål:</w:t>
      </w:r>
    </w:p>
    <w:p w:rsidR="002C101C" w:rsidRDefault="002C101C" w:rsidP="002C101C">
      <w:pPr>
        <w:rPr>
          <w:bCs/>
          <w:color w:val="000000"/>
        </w:rPr>
      </w:pPr>
      <w:r w:rsidRPr="002328D8">
        <w:rPr>
          <w:bCs/>
          <w:color w:val="000000"/>
        </w:rPr>
        <w:t>Her angives uddannelsens 4-cifrede CØSA formålsnummer, som fremgår af PG-instruksen.</w:t>
      </w:r>
    </w:p>
    <w:p w:rsidR="00024C1D" w:rsidRDefault="00024C1D" w:rsidP="002C101C">
      <w:pPr>
        <w:rPr>
          <w:b/>
        </w:rPr>
      </w:pPr>
    </w:p>
    <w:p w:rsidR="002C101C" w:rsidRPr="002328D8" w:rsidRDefault="002C101C" w:rsidP="002C101C">
      <w:pPr>
        <w:rPr>
          <w:b/>
        </w:rPr>
      </w:pPr>
      <w:r w:rsidRPr="002328D8">
        <w:rPr>
          <w:b/>
        </w:rPr>
        <w:t>7. Version:</w:t>
      </w:r>
    </w:p>
    <w:p w:rsidR="002C101C" w:rsidRPr="002328D8" w:rsidRDefault="002C101C" w:rsidP="002C101C">
      <w:r w:rsidRPr="002328D8">
        <w:t>Angiver versionsnummeret for uddannelsen. Nummeret ændres, når der kommer ny bekendtgørelse.</w:t>
      </w:r>
    </w:p>
    <w:p w:rsidR="00E22B59" w:rsidRDefault="00E22B59" w:rsidP="002C101C"/>
    <w:p w:rsidR="00382925" w:rsidRPr="002328D8" w:rsidRDefault="00382925" w:rsidP="002C101C"/>
    <w:p w:rsidR="002C101C" w:rsidRPr="002328D8" w:rsidRDefault="002C101C" w:rsidP="002C101C">
      <w:pPr>
        <w:rPr>
          <w:b/>
        </w:rPr>
      </w:pPr>
      <w:r w:rsidRPr="002328D8">
        <w:rPr>
          <w:b/>
        </w:rPr>
        <w:lastRenderedPageBreak/>
        <w:t>8. Speciale:</w:t>
      </w:r>
    </w:p>
    <w:p w:rsidR="002C101C" w:rsidRDefault="002C101C" w:rsidP="002C101C">
      <w:r w:rsidRPr="002328D8">
        <w:t>Ved indberetning af enkeltfagsaktiviteter skal speciale angives. Specialet angiver</w:t>
      </w:r>
      <w:r w:rsidR="00E22B59" w:rsidRPr="002328D8">
        <w:t>,</w:t>
      </w:r>
      <w:r w:rsidRPr="002328D8">
        <w:t xml:space="preserve"> hvorvidt der er tale om et- eller flerårig undervisning, undervisning med varighed under 24 uger eller undervisning med varighed over 24 uger og under 1 år. Ved indberetning af fuldtidsuddannelse, skal speciale IKKE angives.</w:t>
      </w:r>
    </w:p>
    <w:p w:rsidR="00EF7590" w:rsidRDefault="00EF7590" w:rsidP="002C101C"/>
    <w:p w:rsidR="00EF7590" w:rsidRPr="00EF7590" w:rsidRDefault="00EF7590" w:rsidP="002C101C">
      <w:pPr>
        <w:rPr>
          <w:b/>
        </w:rPr>
      </w:pPr>
      <w:r w:rsidRPr="00EF7590">
        <w:rPr>
          <w:b/>
        </w:rPr>
        <w:t>8a. Antal løft:</w:t>
      </w:r>
    </w:p>
    <w:p w:rsidR="00EF7590" w:rsidRDefault="00EF7590" w:rsidP="002C101C">
      <w:r>
        <w:t>Her angives antal løft på enkeltfag. Se i øvrigt bilaget til PG-instruksen, som ligger på hjemmesiden:</w:t>
      </w:r>
    </w:p>
    <w:p w:rsidR="0070198E" w:rsidRDefault="00382925" w:rsidP="002C101C">
      <w:hyperlink r:id="rId8" w:tooltip="#AutoGenerate" w:history="1">
        <w:r w:rsidR="0070198E" w:rsidRPr="0070198E">
          <w:rPr>
            <w:rStyle w:val="Hyperlink"/>
          </w:rPr>
          <w:t>Tilskud til private institutioner for gymnasiale uddannelser</w:t>
        </w:r>
      </w:hyperlink>
    </w:p>
    <w:p w:rsidR="002C101C" w:rsidRPr="002328D8" w:rsidRDefault="002C101C" w:rsidP="002C101C"/>
    <w:p w:rsidR="002C101C" w:rsidRPr="002328D8" w:rsidRDefault="002C101C" w:rsidP="002C101C">
      <w:pPr>
        <w:rPr>
          <w:b/>
        </w:rPr>
      </w:pPr>
      <w:r w:rsidRPr="002328D8">
        <w:rPr>
          <w:b/>
        </w:rPr>
        <w:t>9. Skoleperiode:</w:t>
      </w:r>
    </w:p>
    <w:p w:rsidR="002C101C" w:rsidRPr="002328D8" w:rsidRDefault="002C101C" w:rsidP="002C101C">
      <w:r w:rsidRPr="002328D8">
        <w:t>Her angives, hvilken skoleperiode, indberetningen vedrører, jf. PG-instruksen.</w:t>
      </w:r>
    </w:p>
    <w:p w:rsidR="002C101C" w:rsidRPr="002328D8" w:rsidRDefault="002C101C" w:rsidP="002C101C"/>
    <w:p w:rsidR="002C101C" w:rsidRPr="002328D8" w:rsidRDefault="002C101C" w:rsidP="002C101C">
      <w:pPr>
        <w:rPr>
          <w:b/>
        </w:rPr>
      </w:pPr>
      <w:r w:rsidRPr="002328D8">
        <w:rPr>
          <w:b/>
        </w:rPr>
        <w:t>10. Tælleperiode:</w:t>
      </w:r>
    </w:p>
    <w:p w:rsidR="002C101C" w:rsidRPr="002328D8" w:rsidRDefault="002C101C" w:rsidP="002C101C">
      <w:r w:rsidRPr="002328D8">
        <w:t>Her angives, hvilken tælleperiode, indberetningen vedrører, jf. PG-instruksen.</w:t>
      </w:r>
    </w:p>
    <w:p w:rsidR="002C101C" w:rsidRPr="002328D8" w:rsidRDefault="002C101C" w:rsidP="002C101C"/>
    <w:p w:rsidR="002C101C" w:rsidRPr="002328D8" w:rsidRDefault="002C101C" w:rsidP="002C101C">
      <w:pPr>
        <w:rPr>
          <w:b/>
        </w:rPr>
      </w:pPr>
      <w:r w:rsidRPr="002328D8">
        <w:rPr>
          <w:b/>
        </w:rPr>
        <w:t>11. Tilskudsmærke (TMK):</w:t>
      </w:r>
    </w:p>
    <w:p w:rsidR="002C101C" w:rsidRPr="002328D8" w:rsidRDefault="002C101C" w:rsidP="002C101C">
      <w:r w:rsidRPr="002328D8">
        <w:t xml:space="preserve">Her angives tilskudsmærke, der er en forkortelse på 5 bogstaver, jf. PG-instruksen. </w:t>
      </w:r>
    </w:p>
    <w:p w:rsidR="002C101C" w:rsidRPr="002328D8" w:rsidRDefault="002C101C" w:rsidP="002C101C"/>
    <w:p w:rsidR="002C101C" w:rsidRPr="002328D8" w:rsidRDefault="002C101C" w:rsidP="002C101C">
      <w:pPr>
        <w:rPr>
          <w:b/>
        </w:rPr>
      </w:pPr>
      <w:r w:rsidRPr="002328D8">
        <w:rPr>
          <w:b/>
        </w:rPr>
        <w:t>12. Rekvirent:</w:t>
      </w:r>
    </w:p>
    <w:p w:rsidR="002C101C" w:rsidRPr="002328D8" w:rsidRDefault="002C101C" w:rsidP="002C101C">
      <w:r w:rsidRPr="002328D8">
        <w:t>Her angives rekvirentkode, jf. PG-instruksen.</w:t>
      </w:r>
    </w:p>
    <w:p w:rsidR="002C101C" w:rsidRPr="002328D8" w:rsidRDefault="002C101C" w:rsidP="002C101C">
      <w:pPr>
        <w:rPr>
          <w:b/>
        </w:rPr>
      </w:pPr>
    </w:p>
    <w:p w:rsidR="002C101C" w:rsidRPr="002328D8" w:rsidRDefault="002C101C" w:rsidP="002C101C">
      <w:pPr>
        <w:rPr>
          <w:b/>
        </w:rPr>
      </w:pPr>
      <w:r w:rsidRPr="002328D8">
        <w:rPr>
          <w:b/>
        </w:rPr>
        <w:t>13. Varighed:</w:t>
      </w:r>
    </w:p>
    <w:p w:rsidR="002C101C" w:rsidRPr="002328D8" w:rsidRDefault="002C101C" w:rsidP="002C101C">
      <w:r w:rsidRPr="002328D8">
        <w:t>Her angives tælleperiodens varighed i antal dage, jf. PG-instruksen.</w:t>
      </w:r>
    </w:p>
    <w:p w:rsidR="002C101C" w:rsidRPr="002328D8" w:rsidRDefault="002C101C" w:rsidP="002C101C"/>
    <w:p w:rsidR="002C101C" w:rsidRPr="002328D8" w:rsidRDefault="002C101C" w:rsidP="002C101C">
      <w:pPr>
        <w:rPr>
          <w:b/>
        </w:rPr>
      </w:pPr>
      <w:r w:rsidRPr="002328D8">
        <w:rPr>
          <w:b/>
        </w:rPr>
        <w:t>14. Bidrag:</w:t>
      </w:r>
    </w:p>
    <w:p w:rsidR="002C101C" w:rsidRPr="002328D8" w:rsidRDefault="002C101C" w:rsidP="002C101C">
      <w:r w:rsidRPr="002328D8">
        <w:t xml:space="preserve">Her angives det beregnede årselevbidrag. Angives med 5 decimaler. </w:t>
      </w:r>
    </w:p>
    <w:p w:rsidR="002C101C" w:rsidRPr="002328D8" w:rsidRDefault="002C101C" w:rsidP="002C101C"/>
    <w:p w:rsidR="002C101C" w:rsidRPr="002328D8" w:rsidRDefault="002C101C" w:rsidP="002C101C">
      <w:pPr>
        <w:rPr>
          <w:b/>
        </w:rPr>
      </w:pPr>
      <w:r w:rsidRPr="002328D8">
        <w:rPr>
          <w:b/>
        </w:rPr>
        <w:t>15.</w:t>
      </w:r>
      <w:r w:rsidRPr="002328D8">
        <w:t xml:space="preserve"> </w:t>
      </w:r>
      <w:r w:rsidRPr="002328D8">
        <w:rPr>
          <w:b/>
        </w:rPr>
        <w:t>Antal elever</w:t>
      </w:r>
    </w:p>
    <w:p w:rsidR="002C101C" w:rsidRDefault="002C101C" w:rsidP="002C101C">
      <w:r w:rsidRPr="002328D8">
        <w:t>Her angives det antal elever/studerende, som indgår i beregningen af bidraget.</w:t>
      </w:r>
    </w:p>
    <w:p w:rsidR="00F75A47" w:rsidRDefault="00F75A47" w:rsidP="002C101C"/>
    <w:p w:rsidR="002C101C" w:rsidRPr="002328D8" w:rsidRDefault="002C101C" w:rsidP="002C101C">
      <w:pPr>
        <w:rPr>
          <w:b/>
        </w:rPr>
      </w:pPr>
      <w:r w:rsidRPr="002328D8">
        <w:rPr>
          <w:b/>
        </w:rPr>
        <w:t xml:space="preserve">16. </w:t>
      </w:r>
      <w:r w:rsidR="00F75A47">
        <w:rPr>
          <w:b/>
        </w:rPr>
        <w:t>Rektors</w:t>
      </w:r>
      <w:r w:rsidRPr="002328D8">
        <w:rPr>
          <w:b/>
        </w:rPr>
        <w:t xml:space="preserve"> underskrift:</w:t>
      </w:r>
    </w:p>
    <w:p w:rsidR="002C101C" w:rsidRPr="002328D8" w:rsidRDefault="002C101C" w:rsidP="002C101C">
      <w:r w:rsidRPr="002328D8">
        <w:t>Indberetningsblanketten underskrives af institutionens ansvarlige ledelse</w:t>
      </w:r>
      <w:r w:rsidR="00F75A47">
        <w:t xml:space="preserve"> (rektor)</w:t>
      </w:r>
      <w:r w:rsidRPr="002328D8">
        <w:t xml:space="preserve">, eller af en medarbejder, som af institutionens ledelse er bemyndiget hertil. </w:t>
      </w:r>
    </w:p>
    <w:p w:rsidR="002C101C" w:rsidRPr="002328D8" w:rsidRDefault="002C101C" w:rsidP="002C101C"/>
    <w:p w:rsidR="002C101C" w:rsidRPr="002328D8" w:rsidRDefault="002C101C" w:rsidP="002C101C">
      <w:pPr>
        <w:rPr>
          <w:b/>
        </w:rPr>
      </w:pPr>
      <w:r w:rsidRPr="002328D8">
        <w:rPr>
          <w:b/>
        </w:rPr>
        <w:t>17. Årselevansvarlige medarbejders underskrift:</w:t>
      </w:r>
    </w:p>
    <w:p w:rsidR="002C101C" w:rsidRPr="002328D8" w:rsidRDefault="002C101C" w:rsidP="00E22B59">
      <w:r w:rsidRPr="002328D8">
        <w:t>Indberetningsblanketten underskrivers af den medarbejder, der er ansvarlig for udfyldelse af skemaet.</w:t>
      </w:r>
    </w:p>
    <w:p w:rsidR="002C101C" w:rsidRPr="002328D8" w:rsidRDefault="002C101C" w:rsidP="002C101C">
      <w:pPr>
        <w:autoSpaceDE w:val="0"/>
        <w:autoSpaceDN w:val="0"/>
        <w:adjustRightInd w:val="0"/>
        <w:spacing w:line="240" w:lineRule="auto"/>
        <w:rPr>
          <w:rFonts w:ascii="Garamond-Bold" w:hAnsi="Garamond-Bold" w:cs="Garamond-Bold"/>
          <w:b/>
          <w:bCs/>
          <w:sz w:val="28"/>
          <w:szCs w:val="28"/>
        </w:rPr>
      </w:pPr>
    </w:p>
    <w:p w:rsidR="00F75A47" w:rsidRDefault="00F75A47" w:rsidP="004C4CDF">
      <w:pPr>
        <w:pStyle w:val="Overskrift2"/>
      </w:pPr>
    </w:p>
    <w:p w:rsidR="00382925" w:rsidRDefault="00382925" w:rsidP="00382925"/>
    <w:p w:rsidR="00382925" w:rsidRPr="00382925" w:rsidRDefault="00382925" w:rsidP="00382925"/>
    <w:p w:rsidR="002C101C" w:rsidRPr="00DA7C87" w:rsidRDefault="005B2C78" w:rsidP="004C4CDF">
      <w:pPr>
        <w:pStyle w:val="Overskrift2"/>
        <w:rPr>
          <w:color w:val="auto"/>
        </w:rPr>
      </w:pPr>
      <w:r w:rsidRPr="00DA7C87">
        <w:rPr>
          <w:color w:val="auto"/>
        </w:rPr>
        <w:lastRenderedPageBreak/>
        <w:t>Ledelses</w:t>
      </w:r>
      <w:r w:rsidR="00E22B59" w:rsidRPr="00DA7C87">
        <w:rPr>
          <w:color w:val="auto"/>
        </w:rPr>
        <w:t>- og r</w:t>
      </w:r>
      <w:r w:rsidR="002C101C" w:rsidRPr="00DA7C87">
        <w:rPr>
          <w:color w:val="auto"/>
        </w:rPr>
        <w:t>evisorerklæring ved skriftlig indberetning</w:t>
      </w:r>
    </w:p>
    <w:p w:rsidR="002C101C" w:rsidRPr="002328D8" w:rsidRDefault="002C101C" w:rsidP="002C101C">
      <w:pPr>
        <w:autoSpaceDE w:val="0"/>
        <w:autoSpaceDN w:val="0"/>
        <w:adjustRightInd w:val="0"/>
        <w:spacing w:line="240" w:lineRule="auto"/>
        <w:rPr>
          <w:rFonts w:ascii="Garamond-Bold" w:hAnsi="Garamond-Bold" w:cs="Garamond-Bold"/>
          <w:b/>
          <w:bCs/>
          <w:sz w:val="28"/>
          <w:szCs w:val="28"/>
        </w:rPr>
      </w:pPr>
    </w:p>
    <w:p w:rsidR="00D41EF8" w:rsidRPr="002328D8" w:rsidRDefault="00D41EF8" w:rsidP="00D41EF8">
      <w:pPr>
        <w:autoSpaceDE w:val="0"/>
        <w:autoSpaceDN w:val="0"/>
        <w:adjustRightInd w:val="0"/>
        <w:spacing w:line="240" w:lineRule="auto"/>
        <w:rPr>
          <w:rFonts w:cs="Garamond"/>
        </w:rPr>
      </w:pPr>
      <w:r w:rsidRPr="002328D8">
        <w:rPr>
          <w:rFonts w:cs="Garamond"/>
        </w:rPr>
        <w:t xml:space="preserve">I henhold til </w:t>
      </w:r>
      <w:hyperlink r:id="rId9" w:tooltip="#AutoGenerate" w:history="1">
        <w:r w:rsidR="0070198E" w:rsidRPr="0070198E">
          <w:rPr>
            <w:rStyle w:val="Hyperlink"/>
            <w:rFonts w:cs="Garamond"/>
          </w:rPr>
          <w:t xml:space="preserve">Lov om </w:t>
        </w:r>
        <w:r w:rsidR="0070198E" w:rsidRPr="0070198E">
          <w:rPr>
            <w:rStyle w:val="Hyperlink"/>
            <w:rFonts w:cs="Garamond"/>
          </w:rPr>
          <w:t>p</w:t>
        </w:r>
        <w:r w:rsidR="0070198E" w:rsidRPr="0070198E">
          <w:rPr>
            <w:rStyle w:val="Hyperlink"/>
            <w:rFonts w:cs="Garamond"/>
          </w:rPr>
          <w:t>rivate institutioner for gymnasiale uddannelser</w:t>
        </w:r>
      </w:hyperlink>
      <w:r w:rsidR="0070198E">
        <w:rPr>
          <w:rFonts w:cs="Garamond"/>
        </w:rPr>
        <w:t xml:space="preserve"> </w:t>
      </w:r>
      <w:r w:rsidRPr="002328D8">
        <w:rPr>
          <w:rFonts w:cs="Garamond"/>
        </w:rPr>
        <w:t xml:space="preserve">skal institutioner, som foretager aktivitetsindberetning og efterfølgende modtager tilskud på baggrund heraf, bekræfte den indberettede aktivitet ved ledelses- og revisorerklæring. </w:t>
      </w:r>
    </w:p>
    <w:p w:rsidR="00D41EF8" w:rsidRPr="002328D8" w:rsidRDefault="00D41EF8" w:rsidP="00D41EF8">
      <w:pPr>
        <w:autoSpaceDE w:val="0"/>
        <w:autoSpaceDN w:val="0"/>
        <w:adjustRightInd w:val="0"/>
        <w:spacing w:line="240" w:lineRule="auto"/>
        <w:rPr>
          <w:rFonts w:cs="Garamond"/>
        </w:rPr>
      </w:pPr>
    </w:p>
    <w:p w:rsidR="00D41EF8" w:rsidRPr="002328D8" w:rsidRDefault="00D41EF8" w:rsidP="00D41EF8">
      <w:pPr>
        <w:autoSpaceDE w:val="0"/>
        <w:autoSpaceDN w:val="0"/>
        <w:adjustRightInd w:val="0"/>
        <w:spacing w:line="240" w:lineRule="auto"/>
        <w:rPr>
          <w:rFonts w:cs="Garamond"/>
        </w:rPr>
      </w:pPr>
      <w:r w:rsidRPr="002328D8">
        <w:rPr>
          <w:rFonts w:cs="Garamond"/>
        </w:rPr>
        <w:t>Det skal bemærkes, at institutionen først kan foretage tilskudskontrol, når der er beregnet og udbetalt</w:t>
      </w:r>
    </w:p>
    <w:p w:rsidR="00D41EF8" w:rsidRPr="002328D8" w:rsidRDefault="00D41EF8" w:rsidP="00D41EF8">
      <w:pPr>
        <w:autoSpaceDE w:val="0"/>
        <w:autoSpaceDN w:val="0"/>
        <w:adjustRightInd w:val="0"/>
        <w:spacing w:line="240" w:lineRule="auto"/>
        <w:rPr>
          <w:rFonts w:cs="Garamond"/>
        </w:rPr>
      </w:pPr>
      <w:r w:rsidRPr="002328D8">
        <w:rPr>
          <w:rFonts w:cs="Garamond"/>
        </w:rPr>
        <w:t>tilskud. Tilskudskontrollen forudsætter derfor, at der er indberettet aktivitet og at tilskudsbrevet efterfølgende er tilgængeligt på brevportalen.</w:t>
      </w:r>
    </w:p>
    <w:p w:rsidR="00D41EF8" w:rsidRPr="002328D8" w:rsidRDefault="00D41EF8" w:rsidP="00D41EF8">
      <w:pPr>
        <w:autoSpaceDE w:val="0"/>
        <w:autoSpaceDN w:val="0"/>
        <w:adjustRightInd w:val="0"/>
        <w:spacing w:line="240" w:lineRule="auto"/>
        <w:rPr>
          <w:rFonts w:cs="Garamond"/>
        </w:rPr>
      </w:pPr>
    </w:p>
    <w:p w:rsidR="003357FA" w:rsidRPr="002328D8" w:rsidRDefault="00D41EF8" w:rsidP="00D41EF8">
      <w:pPr>
        <w:autoSpaceDE w:val="0"/>
        <w:autoSpaceDN w:val="0"/>
        <w:adjustRightInd w:val="0"/>
        <w:spacing w:line="240" w:lineRule="auto"/>
        <w:rPr>
          <w:rFonts w:cs="Garamond"/>
        </w:rPr>
      </w:pPr>
      <w:r w:rsidRPr="002328D8">
        <w:rPr>
          <w:rFonts w:cs="Garamond"/>
        </w:rPr>
        <w:t xml:space="preserve">Styrelsen for Undervisning og Kvalitet </w:t>
      </w:r>
      <w:r w:rsidR="005B2C78" w:rsidRPr="002328D8">
        <w:rPr>
          <w:rFonts w:cs="Garamond"/>
        </w:rPr>
        <w:t xml:space="preserve">har til brug </w:t>
      </w:r>
      <w:r w:rsidRPr="002328D8">
        <w:rPr>
          <w:rFonts w:cs="Garamond"/>
        </w:rPr>
        <w:t xml:space="preserve">herfor </w:t>
      </w:r>
      <w:r w:rsidR="005B2C78" w:rsidRPr="002328D8">
        <w:rPr>
          <w:rFonts w:cs="Garamond"/>
        </w:rPr>
        <w:t>udarbejdet en</w:t>
      </w:r>
      <w:r w:rsidRPr="002328D8">
        <w:rPr>
          <w:rFonts w:cs="Garamond"/>
        </w:rPr>
        <w:t xml:space="preserve"> tilhørend</w:t>
      </w:r>
      <w:r w:rsidR="005B2C78" w:rsidRPr="002328D8">
        <w:rPr>
          <w:rFonts w:cs="Garamond"/>
        </w:rPr>
        <w:t>e</w:t>
      </w:r>
      <w:r w:rsidR="003357FA" w:rsidRPr="002328D8">
        <w:rPr>
          <w:rFonts w:cs="Garamond"/>
        </w:rPr>
        <w:t xml:space="preserve"> ledelses- og revisorerklæring.</w:t>
      </w:r>
    </w:p>
    <w:p w:rsidR="003357FA" w:rsidRPr="002328D8" w:rsidRDefault="003357FA" w:rsidP="00D41EF8">
      <w:pPr>
        <w:autoSpaceDE w:val="0"/>
        <w:autoSpaceDN w:val="0"/>
        <w:adjustRightInd w:val="0"/>
        <w:spacing w:line="240" w:lineRule="auto"/>
        <w:rPr>
          <w:rFonts w:cs="Garamond"/>
        </w:rPr>
      </w:pPr>
    </w:p>
    <w:p w:rsidR="00D41EF8" w:rsidRPr="002328D8" w:rsidRDefault="003357FA" w:rsidP="00D41EF8">
      <w:pPr>
        <w:autoSpaceDE w:val="0"/>
        <w:autoSpaceDN w:val="0"/>
        <w:adjustRightInd w:val="0"/>
        <w:spacing w:line="240" w:lineRule="auto"/>
        <w:rPr>
          <w:rFonts w:cs="Garamond"/>
        </w:rPr>
      </w:pPr>
      <w:r w:rsidRPr="002328D8">
        <w:rPr>
          <w:rFonts w:cs="Garamond"/>
        </w:rPr>
        <w:t>Institutionen anfører</w:t>
      </w:r>
      <w:r w:rsidR="005B2C78" w:rsidRPr="002328D8">
        <w:rPr>
          <w:rFonts w:cs="Garamond"/>
        </w:rPr>
        <w:t xml:space="preserve"> </w:t>
      </w:r>
      <w:r w:rsidRPr="002328D8">
        <w:rPr>
          <w:rFonts w:cs="Garamond"/>
          <w:b/>
        </w:rPr>
        <w:t>både</w:t>
      </w:r>
      <w:r w:rsidR="005B2C78" w:rsidRPr="002328D8">
        <w:rPr>
          <w:rFonts w:cs="Garamond"/>
        </w:rPr>
        <w:t xml:space="preserve"> de elektroniske </w:t>
      </w:r>
      <w:r w:rsidR="005B2C78" w:rsidRPr="002328D8">
        <w:rPr>
          <w:rFonts w:cs="Garamond"/>
          <w:b/>
        </w:rPr>
        <w:t>og</w:t>
      </w:r>
      <w:r w:rsidR="005B2C78" w:rsidRPr="002328D8">
        <w:rPr>
          <w:rFonts w:cs="Garamond"/>
        </w:rPr>
        <w:t xml:space="preserve"> de skriftlige indberetninger af aktivitet på private gymnasieskoler, studenterkurser og kurser til højere forberedelseseksamen (hf-kurser)</w:t>
      </w:r>
      <w:r w:rsidRPr="002328D8">
        <w:rPr>
          <w:rFonts w:cs="Garamond"/>
        </w:rPr>
        <w:t xml:space="preserve"> på ledelses- og revisorerklæringen.</w:t>
      </w:r>
    </w:p>
    <w:p w:rsidR="00D41EF8" w:rsidRPr="002328D8" w:rsidRDefault="00D41EF8" w:rsidP="00D41EF8">
      <w:pPr>
        <w:autoSpaceDE w:val="0"/>
        <w:autoSpaceDN w:val="0"/>
        <w:adjustRightInd w:val="0"/>
        <w:spacing w:line="240" w:lineRule="auto"/>
        <w:rPr>
          <w:rFonts w:cs="Garamond"/>
        </w:rPr>
      </w:pPr>
    </w:p>
    <w:p w:rsidR="00D41EF8" w:rsidRDefault="00D41EF8" w:rsidP="00D41EF8">
      <w:pPr>
        <w:autoSpaceDE w:val="0"/>
        <w:autoSpaceDN w:val="0"/>
        <w:adjustRightInd w:val="0"/>
        <w:spacing w:line="240" w:lineRule="auto"/>
        <w:rPr>
          <w:rFonts w:cs="Garamond"/>
        </w:rPr>
      </w:pPr>
      <w:r w:rsidRPr="002328D8">
        <w:rPr>
          <w:rFonts w:cs="Garamond"/>
        </w:rPr>
        <w:t>Ledelses- og revisorerklæringen samt tilhørende vejledning er tilgængelig på vores hjemmeside:</w:t>
      </w:r>
    </w:p>
    <w:p w:rsidR="0070198E" w:rsidRPr="002328D8" w:rsidRDefault="00382925" w:rsidP="00D41EF8">
      <w:pPr>
        <w:autoSpaceDE w:val="0"/>
        <w:autoSpaceDN w:val="0"/>
        <w:adjustRightInd w:val="0"/>
        <w:spacing w:line="240" w:lineRule="auto"/>
        <w:rPr>
          <w:rFonts w:cs="Garamond"/>
        </w:rPr>
      </w:pPr>
      <w:hyperlink r:id="rId10" w:tooltip="#AutoGenerate" w:history="1">
        <w:r w:rsidR="0070198E" w:rsidRPr="0070198E">
          <w:rPr>
            <w:rStyle w:val="Hyperlink"/>
          </w:rPr>
          <w:t>Tilskud til private institutioner for gymnasiale uddanne</w:t>
        </w:r>
        <w:bookmarkStart w:id="0" w:name="_GoBack"/>
        <w:bookmarkEnd w:id="0"/>
        <w:r w:rsidR="0070198E" w:rsidRPr="0070198E">
          <w:rPr>
            <w:rStyle w:val="Hyperlink"/>
          </w:rPr>
          <w:t>l</w:t>
        </w:r>
        <w:r w:rsidR="0070198E" w:rsidRPr="0070198E">
          <w:rPr>
            <w:rStyle w:val="Hyperlink"/>
          </w:rPr>
          <w:t>ser</w:t>
        </w:r>
      </w:hyperlink>
    </w:p>
    <w:p w:rsidR="00D41EF8" w:rsidRPr="002328D8" w:rsidRDefault="00D41EF8" w:rsidP="00D41EF8">
      <w:pPr>
        <w:autoSpaceDE w:val="0"/>
        <w:autoSpaceDN w:val="0"/>
        <w:adjustRightInd w:val="0"/>
        <w:spacing w:line="240" w:lineRule="auto"/>
        <w:rPr>
          <w:rFonts w:cs="Garamond"/>
        </w:rPr>
      </w:pPr>
    </w:p>
    <w:p w:rsidR="00D41EF8" w:rsidRPr="002328D8" w:rsidRDefault="00D41EF8" w:rsidP="002C101C">
      <w:pPr>
        <w:autoSpaceDE w:val="0"/>
        <w:autoSpaceDN w:val="0"/>
        <w:adjustRightInd w:val="0"/>
        <w:spacing w:line="240" w:lineRule="auto"/>
        <w:rPr>
          <w:rFonts w:cs="Garamond"/>
        </w:rPr>
      </w:pPr>
    </w:p>
    <w:p w:rsidR="00E33D62" w:rsidRDefault="00E33D62" w:rsidP="005B2C78">
      <w:pPr>
        <w:autoSpaceDE w:val="0"/>
        <w:autoSpaceDN w:val="0"/>
        <w:adjustRightInd w:val="0"/>
        <w:spacing w:line="240" w:lineRule="auto"/>
        <w:rPr>
          <w:rFonts w:cs="Garamond"/>
        </w:rPr>
      </w:pPr>
    </w:p>
    <w:p w:rsidR="00D04B5F" w:rsidRDefault="00D04B5F" w:rsidP="005B2C78">
      <w:pPr>
        <w:autoSpaceDE w:val="0"/>
        <w:autoSpaceDN w:val="0"/>
        <w:adjustRightInd w:val="0"/>
        <w:spacing w:line="240" w:lineRule="auto"/>
        <w:rPr>
          <w:rFonts w:cs="Garamond"/>
        </w:rPr>
      </w:pPr>
    </w:p>
    <w:p w:rsidR="00D04B5F" w:rsidRDefault="00D04B5F" w:rsidP="005B2C78">
      <w:pPr>
        <w:autoSpaceDE w:val="0"/>
        <w:autoSpaceDN w:val="0"/>
        <w:adjustRightInd w:val="0"/>
        <w:spacing w:line="240" w:lineRule="auto"/>
        <w:rPr>
          <w:rFonts w:cs="Garamond"/>
        </w:rPr>
      </w:pPr>
    </w:p>
    <w:p w:rsidR="00D04B5F" w:rsidRDefault="00D04B5F" w:rsidP="005B2C78">
      <w:pPr>
        <w:autoSpaceDE w:val="0"/>
        <w:autoSpaceDN w:val="0"/>
        <w:adjustRightInd w:val="0"/>
        <w:spacing w:line="240" w:lineRule="auto"/>
        <w:rPr>
          <w:rFonts w:cs="Garamond"/>
        </w:rPr>
      </w:pPr>
    </w:p>
    <w:p w:rsidR="00D04B5F" w:rsidRDefault="00D04B5F" w:rsidP="005B2C78">
      <w:pPr>
        <w:autoSpaceDE w:val="0"/>
        <w:autoSpaceDN w:val="0"/>
        <w:adjustRightInd w:val="0"/>
        <w:spacing w:line="240" w:lineRule="auto"/>
        <w:rPr>
          <w:rFonts w:cs="Garamond"/>
        </w:rPr>
      </w:pPr>
    </w:p>
    <w:p w:rsidR="00D04B5F" w:rsidRDefault="00D04B5F" w:rsidP="005B2C78">
      <w:pPr>
        <w:autoSpaceDE w:val="0"/>
        <w:autoSpaceDN w:val="0"/>
        <w:adjustRightInd w:val="0"/>
        <w:spacing w:line="240" w:lineRule="auto"/>
        <w:rPr>
          <w:rFonts w:cs="Garamond"/>
        </w:rPr>
      </w:pPr>
    </w:p>
    <w:p w:rsidR="00D04B5F" w:rsidRDefault="00D04B5F" w:rsidP="005B2C78">
      <w:pPr>
        <w:autoSpaceDE w:val="0"/>
        <w:autoSpaceDN w:val="0"/>
        <w:adjustRightInd w:val="0"/>
        <w:spacing w:line="240" w:lineRule="auto"/>
        <w:rPr>
          <w:rFonts w:cs="Garamond"/>
        </w:rPr>
      </w:pPr>
    </w:p>
    <w:p w:rsidR="00D04B5F" w:rsidRDefault="00D04B5F" w:rsidP="005B2C78">
      <w:pPr>
        <w:autoSpaceDE w:val="0"/>
        <w:autoSpaceDN w:val="0"/>
        <w:adjustRightInd w:val="0"/>
        <w:spacing w:line="240" w:lineRule="auto"/>
        <w:rPr>
          <w:rFonts w:cs="Garamond"/>
        </w:rPr>
      </w:pPr>
    </w:p>
    <w:p w:rsidR="00D04B5F" w:rsidRDefault="00D04B5F" w:rsidP="005B2C78">
      <w:pPr>
        <w:autoSpaceDE w:val="0"/>
        <w:autoSpaceDN w:val="0"/>
        <w:adjustRightInd w:val="0"/>
        <w:spacing w:line="240" w:lineRule="auto"/>
        <w:rPr>
          <w:rFonts w:cs="Garamond"/>
        </w:rPr>
      </w:pPr>
    </w:p>
    <w:p w:rsidR="00D04B5F" w:rsidRDefault="00D04B5F" w:rsidP="005B2C78">
      <w:pPr>
        <w:autoSpaceDE w:val="0"/>
        <w:autoSpaceDN w:val="0"/>
        <w:adjustRightInd w:val="0"/>
        <w:spacing w:line="240" w:lineRule="auto"/>
        <w:rPr>
          <w:rFonts w:cs="Garamond"/>
        </w:rPr>
      </w:pPr>
    </w:p>
    <w:p w:rsidR="00D04B5F" w:rsidRDefault="00D04B5F" w:rsidP="005B2C78">
      <w:pPr>
        <w:autoSpaceDE w:val="0"/>
        <w:autoSpaceDN w:val="0"/>
        <w:adjustRightInd w:val="0"/>
        <w:spacing w:line="240" w:lineRule="auto"/>
        <w:rPr>
          <w:rFonts w:cs="Garamond"/>
        </w:rPr>
      </w:pPr>
    </w:p>
    <w:p w:rsidR="00D04B5F" w:rsidRDefault="00D04B5F" w:rsidP="005B2C78">
      <w:pPr>
        <w:autoSpaceDE w:val="0"/>
        <w:autoSpaceDN w:val="0"/>
        <w:adjustRightInd w:val="0"/>
        <w:spacing w:line="240" w:lineRule="auto"/>
        <w:rPr>
          <w:rFonts w:cs="Garamond"/>
        </w:rPr>
      </w:pPr>
    </w:p>
    <w:p w:rsidR="00D04B5F" w:rsidRDefault="00D04B5F" w:rsidP="005B2C78">
      <w:pPr>
        <w:autoSpaceDE w:val="0"/>
        <w:autoSpaceDN w:val="0"/>
        <w:adjustRightInd w:val="0"/>
        <w:spacing w:line="240" w:lineRule="auto"/>
        <w:rPr>
          <w:rFonts w:cs="Garamond"/>
        </w:rPr>
      </w:pPr>
    </w:p>
    <w:p w:rsidR="00D04B5F" w:rsidRDefault="00D04B5F" w:rsidP="005B2C78">
      <w:pPr>
        <w:autoSpaceDE w:val="0"/>
        <w:autoSpaceDN w:val="0"/>
        <w:adjustRightInd w:val="0"/>
        <w:spacing w:line="240" w:lineRule="auto"/>
        <w:rPr>
          <w:rFonts w:cs="Garamond"/>
        </w:rPr>
      </w:pPr>
    </w:p>
    <w:p w:rsidR="00D04B5F" w:rsidRDefault="00D04B5F" w:rsidP="005B2C78">
      <w:pPr>
        <w:autoSpaceDE w:val="0"/>
        <w:autoSpaceDN w:val="0"/>
        <w:adjustRightInd w:val="0"/>
        <w:spacing w:line="240" w:lineRule="auto"/>
        <w:rPr>
          <w:rFonts w:cs="Garamond"/>
        </w:rPr>
      </w:pPr>
    </w:p>
    <w:p w:rsidR="00D04B5F" w:rsidRDefault="00D04B5F" w:rsidP="005B2C78">
      <w:pPr>
        <w:autoSpaceDE w:val="0"/>
        <w:autoSpaceDN w:val="0"/>
        <w:adjustRightInd w:val="0"/>
        <w:spacing w:line="240" w:lineRule="auto"/>
        <w:rPr>
          <w:rFonts w:cs="Garamond"/>
        </w:rPr>
      </w:pPr>
    </w:p>
    <w:p w:rsidR="00D04B5F" w:rsidRDefault="00D04B5F" w:rsidP="005B2C78">
      <w:pPr>
        <w:autoSpaceDE w:val="0"/>
        <w:autoSpaceDN w:val="0"/>
        <w:adjustRightInd w:val="0"/>
        <w:spacing w:line="240" w:lineRule="auto"/>
        <w:rPr>
          <w:rFonts w:cs="Garamond"/>
        </w:rPr>
      </w:pPr>
    </w:p>
    <w:p w:rsidR="00D04B5F" w:rsidRDefault="00D04B5F" w:rsidP="005B2C78">
      <w:pPr>
        <w:autoSpaceDE w:val="0"/>
        <w:autoSpaceDN w:val="0"/>
        <w:adjustRightInd w:val="0"/>
        <w:spacing w:line="240" w:lineRule="auto"/>
        <w:rPr>
          <w:rFonts w:cs="Garamond"/>
        </w:rPr>
      </w:pPr>
    </w:p>
    <w:p w:rsidR="00D04B5F" w:rsidRDefault="00D04B5F" w:rsidP="005B2C78">
      <w:pPr>
        <w:autoSpaceDE w:val="0"/>
        <w:autoSpaceDN w:val="0"/>
        <w:adjustRightInd w:val="0"/>
        <w:spacing w:line="240" w:lineRule="auto"/>
        <w:rPr>
          <w:rFonts w:cs="Garamond"/>
        </w:rPr>
      </w:pPr>
    </w:p>
    <w:p w:rsidR="00D04B5F" w:rsidRDefault="00D04B5F" w:rsidP="005B2C78">
      <w:pPr>
        <w:autoSpaceDE w:val="0"/>
        <w:autoSpaceDN w:val="0"/>
        <w:adjustRightInd w:val="0"/>
        <w:spacing w:line="240" w:lineRule="auto"/>
        <w:rPr>
          <w:rFonts w:cs="Garamond"/>
        </w:rPr>
      </w:pPr>
    </w:p>
    <w:p w:rsidR="00D04B5F" w:rsidRDefault="00D04B5F" w:rsidP="005B2C78">
      <w:pPr>
        <w:autoSpaceDE w:val="0"/>
        <w:autoSpaceDN w:val="0"/>
        <w:adjustRightInd w:val="0"/>
        <w:spacing w:line="240" w:lineRule="auto"/>
        <w:rPr>
          <w:rFonts w:cs="Garamond"/>
        </w:rPr>
      </w:pPr>
    </w:p>
    <w:p w:rsidR="00D04B5F" w:rsidRDefault="00D04B5F" w:rsidP="005B2C78">
      <w:pPr>
        <w:autoSpaceDE w:val="0"/>
        <w:autoSpaceDN w:val="0"/>
        <w:adjustRightInd w:val="0"/>
        <w:spacing w:line="240" w:lineRule="auto"/>
        <w:rPr>
          <w:rFonts w:cs="Garamond"/>
        </w:rPr>
      </w:pPr>
    </w:p>
    <w:p w:rsidR="00D04B5F" w:rsidRDefault="00D04B5F" w:rsidP="005B2C78">
      <w:pPr>
        <w:autoSpaceDE w:val="0"/>
        <w:autoSpaceDN w:val="0"/>
        <w:adjustRightInd w:val="0"/>
        <w:spacing w:line="240" w:lineRule="auto"/>
        <w:rPr>
          <w:rFonts w:cs="Garamond"/>
        </w:rPr>
      </w:pPr>
    </w:p>
    <w:p w:rsidR="004C4CDF" w:rsidRDefault="004C4CDF" w:rsidP="00D04B5F">
      <w:pPr>
        <w:autoSpaceDE w:val="0"/>
        <w:autoSpaceDN w:val="0"/>
        <w:adjustRightInd w:val="0"/>
        <w:spacing w:line="240" w:lineRule="auto"/>
        <w:rPr>
          <w:rFonts w:ascii="Garamond-Bold" w:hAnsi="Garamond-Bold" w:cs="Garamond-Bold"/>
          <w:b/>
          <w:bCs/>
          <w:sz w:val="28"/>
          <w:szCs w:val="28"/>
        </w:rPr>
      </w:pPr>
    </w:p>
    <w:p w:rsidR="00D04B5F" w:rsidRPr="00205E6C" w:rsidRDefault="00D04B5F" w:rsidP="004C4CDF">
      <w:pPr>
        <w:pStyle w:val="Overskrift2"/>
        <w:rPr>
          <w:color w:val="auto"/>
        </w:rPr>
      </w:pPr>
      <w:r w:rsidRPr="00205E6C">
        <w:rPr>
          <w:color w:val="auto"/>
        </w:rPr>
        <w:lastRenderedPageBreak/>
        <w:t>Frister</w:t>
      </w:r>
    </w:p>
    <w:p w:rsidR="00D04B5F" w:rsidRDefault="00F75A47" w:rsidP="00D04B5F">
      <w:pPr>
        <w:autoSpaceDE w:val="0"/>
        <w:autoSpaceDN w:val="0"/>
        <w:adjustRightInd w:val="0"/>
        <w:spacing w:line="240" w:lineRule="auto"/>
        <w:rPr>
          <w:rFonts w:cs="Garamond"/>
        </w:rPr>
      </w:pPr>
      <w:r>
        <w:rPr>
          <w:rFonts w:cs="Garamond"/>
        </w:rPr>
        <w:t>Her kan du se</w:t>
      </w:r>
      <w:r w:rsidR="00D04B5F" w:rsidRPr="00D04B5F">
        <w:rPr>
          <w:rFonts w:cs="Garamond"/>
        </w:rPr>
        <w:t xml:space="preserve"> fristerne for indsendelse af aktivitetsindberetninger og tilhørende ledelses- og revisorerklæring for fuldtids- og enkeltfagsaktivitet samt brobygning og introduktionskurser på private gymnasier m.v.</w:t>
      </w:r>
    </w:p>
    <w:p w:rsidR="00D04B5F" w:rsidRDefault="00D04B5F" w:rsidP="00D04B5F">
      <w:pPr>
        <w:autoSpaceDE w:val="0"/>
        <w:autoSpaceDN w:val="0"/>
        <w:adjustRightInd w:val="0"/>
        <w:spacing w:line="240" w:lineRule="auto"/>
        <w:rPr>
          <w:rFonts w:cs="Garamond"/>
        </w:rPr>
      </w:pPr>
    </w:p>
    <w:tbl>
      <w:tblPr>
        <w:tblW w:w="8150" w:type="dxa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#AltTextNotRequired"/>
      </w:tblPr>
      <w:tblGrid>
        <w:gridCol w:w="920"/>
        <w:gridCol w:w="2694"/>
        <w:gridCol w:w="2268"/>
        <w:gridCol w:w="2268"/>
      </w:tblGrid>
      <w:tr w:rsidR="00D04B5F" w:rsidRPr="00483778" w:rsidTr="00483778">
        <w:trPr>
          <w:trHeight w:val="1161"/>
          <w:tblHeader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483778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"/>
                <w:b/>
                <w:sz w:val="20"/>
                <w:szCs w:val="20"/>
              </w:rPr>
            </w:pPr>
            <w:r w:rsidRPr="00483778">
              <w:rPr>
                <w:rFonts w:cs="Garamond"/>
                <w:b/>
                <w:sz w:val="20"/>
                <w:szCs w:val="20"/>
              </w:rPr>
              <w:t>Kvartal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483778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"/>
                <w:b/>
                <w:sz w:val="20"/>
                <w:szCs w:val="20"/>
              </w:rPr>
            </w:pPr>
            <w:r w:rsidRPr="00483778">
              <w:rPr>
                <w:rFonts w:cs="Garamond"/>
                <w:b/>
                <w:bCs/>
                <w:sz w:val="20"/>
                <w:szCs w:val="20"/>
              </w:rPr>
              <w:t>Fuldtid samt brobygning og introduktionskurser</w:t>
            </w:r>
          </w:p>
          <w:p w:rsidR="00D04B5F" w:rsidRPr="00483778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"/>
                <w:b/>
                <w:sz w:val="20"/>
                <w:szCs w:val="20"/>
              </w:rPr>
            </w:pPr>
            <w:r w:rsidRPr="00483778">
              <w:rPr>
                <w:rFonts w:cs="Garamond"/>
                <w:b/>
                <w:sz w:val="20"/>
                <w:szCs w:val="20"/>
              </w:rPr>
              <w:t>Indberetningsperiode</w:t>
            </w:r>
          </w:p>
          <w:p w:rsidR="00D04B5F" w:rsidRPr="00483778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"/>
                <w:b/>
                <w:sz w:val="20"/>
                <w:szCs w:val="20"/>
              </w:rPr>
            </w:pPr>
            <w:r w:rsidRPr="00483778">
              <w:rPr>
                <w:rFonts w:cs="Garamond"/>
                <w:b/>
                <w:sz w:val="20"/>
                <w:szCs w:val="20"/>
              </w:rPr>
              <w:t>Start  -   Slutdato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483778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"/>
                <w:b/>
                <w:sz w:val="20"/>
                <w:szCs w:val="20"/>
              </w:rPr>
            </w:pPr>
            <w:r w:rsidRPr="00483778">
              <w:rPr>
                <w:rFonts w:cs="Garamond"/>
                <w:b/>
                <w:sz w:val="20"/>
                <w:szCs w:val="20"/>
              </w:rPr>
              <w:t>Dato for indsendelse af indberetninger er senest**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7F7F7F"/>
              <w:bottom w:val="single" w:sz="6" w:space="0" w:color="7F7F7F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483778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"/>
                <w:b/>
                <w:sz w:val="20"/>
                <w:szCs w:val="20"/>
              </w:rPr>
            </w:pPr>
            <w:r w:rsidRPr="00483778">
              <w:rPr>
                <w:rFonts w:cs="Garamond"/>
                <w:b/>
                <w:sz w:val="20"/>
                <w:szCs w:val="20"/>
              </w:rPr>
              <w:t>Revisorerklæring indsendes senest</w:t>
            </w:r>
          </w:p>
        </w:tc>
      </w:tr>
      <w:tr w:rsidR="00D04B5F" w:rsidRPr="00D04B5F" w:rsidTr="00580341">
        <w:trPr>
          <w:trHeight w:val="397"/>
        </w:trPr>
        <w:tc>
          <w:tcPr>
            <w:tcW w:w="920" w:type="dxa"/>
            <w:tcBorders>
              <w:top w:val="single" w:sz="6" w:space="0" w:color="7F7F7F"/>
              <w:left w:val="single" w:sz="8" w:space="0" w:color="000000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D04B5F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"/>
                <w:sz w:val="20"/>
                <w:szCs w:val="20"/>
              </w:rPr>
            </w:pPr>
            <w:r w:rsidRPr="00D04B5F">
              <w:rPr>
                <w:rFonts w:cs="Garamond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D04B5F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"/>
                <w:sz w:val="20"/>
                <w:szCs w:val="20"/>
              </w:rPr>
            </w:pPr>
            <w:r w:rsidRPr="00D04B5F">
              <w:rPr>
                <w:rFonts w:cs="Garamond"/>
                <w:sz w:val="20"/>
                <w:szCs w:val="20"/>
              </w:rPr>
              <w:t>16. december til 15. marts</w:t>
            </w:r>
          </w:p>
        </w:tc>
        <w:tc>
          <w:tcPr>
            <w:tcW w:w="22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D04B5F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"/>
                <w:sz w:val="20"/>
                <w:szCs w:val="20"/>
              </w:rPr>
            </w:pPr>
            <w:r w:rsidRPr="00D04B5F">
              <w:rPr>
                <w:rFonts w:cs="Garamond"/>
                <w:sz w:val="20"/>
                <w:szCs w:val="20"/>
              </w:rPr>
              <w:t>16. marts</w:t>
            </w:r>
          </w:p>
        </w:tc>
        <w:tc>
          <w:tcPr>
            <w:tcW w:w="22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D04B5F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"/>
                <w:sz w:val="20"/>
                <w:szCs w:val="20"/>
              </w:rPr>
            </w:pPr>
            <w:r w:rsidRPr="00D04B5F">
              <w:rPr>
                <w:rFonts w:cs="Garamond"/>
                <w:sz w:val="20"/>
                <w:szCs w:val="20"/>
              </w:rPr>
              <w:t>15. april i finansåret</w:t>
            </w:r>
          </w:p>
        </w:tc>
      </w:tr>
      <w:tr w:rsidR="00D04B5F" w:rsidRPr="00D04B5F" w:rsidTr="00580341">
        <w:trPr>
          <w:trHeight w:val="397"/>
        </w:trPr>
        <w:tc>
          <w:tcPr>
            <w:tcW w:w="920" w:type="dxa"/>
            <w:tcBorders>
              <w:top w:val="single" w:sz="6" w:space="0" w:color="7F7F7F"/>
              <w:left w:val="single" w:sz="8" w:space="0" w:color="000000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D04B5F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"/>
                <w:sz w:val="20"/>
                <w:szCs w:val="20"/>
              </w:rPr>
            </w:pPr>
            <w:r w:rsidRPr="00D04B5F">
              <w:rPr>
                <w:rFonts w:cs="Garamond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6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D04B5F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"/>
                <w:sz w:val="20"/>
                <w:szCs w:val="20"/>
              </w:rPr>
            </w:pPr>
            <w:r w:rsidRPr="00D04B5F">
              <w:rPr>
                <w:rFonts w:cs="Garamond"/>
                <w:sz w:val="20"/>
                <w:szCs w:val="20"/>
              </w:rPr>
              <w:t>16. marts til 15. juni</w:t>
            </w:r>
          </w:p>
        </w:tc>
        <w:tc>
          <w:tcPr>
            <w:tcW w:w="22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D04B5F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"/>
                <w:sz w:val="20"/>
                <w:szCs w:val="20"/>
              </w:rPr>
            </w:pPr>
            <w:r w:rsidRPr="00D04B5F">
              <w:rPr>
                <w:rFonts w:cs="Garamond"/>
                <w:sz w:val="20"/>
                <w:szCs w:val="20"/>
              </w:rPr>
              <w:t>16. juni</w:t>
            </w:r>
          </w:p>
        </w:tc>
        <w:tc>
          <w:tcPr>
            <w:tcW w:w="22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D04B5F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"/>
                <w:sz w:val="20"/>
                <w:szCs w:val="20"/>
              </w:rPr>
            </w:pPr>
            <w:r w:rsidRPr="00D04B5F">
              <w:rPr>
                <w:rFonts w:cs="Garamond"/>
                <w:sz w:val="20"/>
                <w:szCs w:val="20"/>
              </w:rPr>
              <w:t>15. august i finansåret</w:t>
            </w:r>
          </w:p>
        </w:tc>
      </w:tr>
      <w:tr w:rsidR="00D04B5F" w:rsidRPr="00D04B5F" w:rsidTr="00580341">
        <w:trPr>
          <w:trHeight w:val="397"/>
        </w:trPr>
        <w:tc>
          <w:tcPr>
            <w:tcW w:w="920" w:type="dxa"/>
            <w:tcBorders>
              <w:top w:val="single" w:sz="6" w:space="0" w:color="7F7F7F"/>
              <w:left w:val="single" w:sz="8" w:space="0" w:color="000000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D04B5F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"/>
                <w:sz w:val="20"/>
                <w:szCs w:val="20"/>
              </w:rPr>
            </w:pPr>
            <w:r w:rsidRPr="00D04B5F">
              <w:rPr>
                <w:rFonts w:cs="Garamond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26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D04B5F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"/>
                <w:sz w:val="20"/>
                <w:szCs w:val="20"/>
              </w:rPr>
            </w:pPr>
            <w:r w:rsidRPr="00D04B5F">
              <w:rPr>
                <w:rFonts w:cs="Garamond"/>
                <w:sz w:val="20"/>
                <w:szCs w:val="20"/>
              </w:rPr>
              <w:t>16. juni til 15. september</w:t>
            </w:r>
          </w:p>
        </w:tc>
        <w:tc>
          <w:tcPr>
            <w:tcW w:w="22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D04B5F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"/>
                <w:sz w:val="20"/>
                <w:szCs w:val="20"/>
              </w:rPr>
            </w:pPr>
            <w:r w:rsidRPr="00D04B5F">
              <w:rPr>
                <w:rFonts w:cs="Garamond"/>
                <w:sz w:val="20"/>
                <w:szCs w:val="20"/>
              </w:rPr>
              <w:t>16. september</w:t>
            </w:r>
          </w:p>
        </w:tc>
        <w:tc>
          <w:tcPr>
            <w:tcW w:w="22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D04B5F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"/>
                <w:sz w:val="20"/>
                <w:szCs w:val="20"/>
              </w:rPr>
            </w:pPr>
            <w:r w:rsidRPr="00D04B5F">
              <w:rPr>
                <w:rFonts w:cs="Garamond"/>
                <w:sz w:val="20"/>
                <w:szCs w:val="20"/>
              </w:rPr>
              <w:t>15. oktober i finansåret</w:t>
            </w:r>
          </w:p>
        </w:tc>
      </w:tr>
      <w:tr w:rsidR="00D04B5F" w:rsidRPr="00D04B5F" w:rsidTr="00580341">
        <w:trPr>
          <w:trHeight w:val="397"/>
        </w:trPr>
        <w:tc>
          <w:tcPr>
            <w:tcW w:w="920" w:type="dxa"/>
            <w:tcBorders>
              <w:top w:val="single" w:sz="6" w:space="0" w:color="7F7F7F"/>
              <w:left w:val="single" w:sz="8" w:space="0" w:color="000000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D04B5F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"/>
                <w:sz w:val="20"/>
                <w:szCs w:val="20"/>
              </w:rPr>
            </w:pPr>
            <w:r w:rsidRPr="00D04B5F">
              <w:rPr>
                <w:rFonts w:cs="Garamond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269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D04B5F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"/>
                <w:sz w:val="20"/>
                <w:szCs w:val="20"/>
              </w:rPr>
            </w:pPr>
            <w:r w:rsidRPr="00D04B5F">
              <w:rPr>
                <w:rFonts w:cs="Garamond"/>
                <w:sz w:val="20"/>
                <w:szCs w:val="20"/>
              </w:rPr>
              <w:t>16. September til 15. december</w:t>
            </w:r>
          </w:p>
        </w:tc>
        <w:tc>
          <w:tcPr>
            <w:tcW w:w="22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D04B5F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"/>
                <w:sz w:val="20"/>
                <w:szCs w:val="20"/>
              </w:rPr>
            </w:pPr>
            <w:r w:rsidRPr="00D04B5F">
              <w:rPr>
                <w:rFonts w:cs="Garamond"/>
                <w:sz w:val="20"/>
                <w:szCs w:val="20"/>
              </w:rPr>
              <w:t>16. december</w:t>
            </w:r>
          </w:p>
        </w:tc>
        <w:tc>
          <w:tcPr>
            <w:tcW w:w="22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D04B5F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"/>
                <w:sz w:val="20"/>
                <w:szCs w:val="20"/>
              </w:rPr>
            </w:pPr>
            <w:r w:rsidRPr="00D04B5F">
              <w:rPr>
                <w:rFonts w:cs="Garamond"/>
                <w:sz w:val="20"/>
                <w:szCs w:val="20"/>
              </w:rPr>
              <w:t>15. januar i finansåret + 1</w:t>
            </w:r>
          </w:p>
        </w:tc>
      </w:tr>
    </w:tbl>
    <w:p w:rsidR="00D04B5F" w:rsidRPr="00D04B5F" w:rsidRDefault="00D04B5F" w:rsidP="00D04B5F">
      <w:pPr>
        <w:autoSpaceDE w:val="0"/>
        <w:autoSpaceDN w:val="0"/>
        <w:adjustRightInd w:val="0"/>
        <w:spacing w:line="240" w:lineRule="auto"/>
        <w:rPr>
          <w:rFonts w:cs="Garamond"/>
        </w:rPr>
      </w:pPr>
    </w:p>
    <w:tbl>
      <w:tblPr>
        <w:tblW w:w="8150" w:type="dxa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#AltTextNotRequired"/>
      </w:tblPr>
      <w:tblGrid>
        <w:gridCol w:w="880"/>
        <w:gridCol w:w="2734"/>
        <w:gridCol w:w="2268"/>
        <w:gridCol w:w="2268"/>
      </w:tblGrid>
      <w:tr w:rsidR="00D04B5F" w:rsidRPr="00483778" w:rsidTr="00483778">
        <w:trPr>
          <w:trHeight w:val="1037"/>
          <w:tblHeader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483778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-Bold"/>
                <w:b/>
                <w:bCs/>
                <w:sz w:val="20"/>
                <w:szCs w:val="20"/>
              </w:rPr>
            </w:pPr>
            <w:r w:rsidRPr="00483778">
              <w:rPr>
                <w:rFonts w:cs="Garamond-Bold"/>
                <w:b/>
                <w:bCs/>
                <w:sz w:val="20"/>
                <w:szCs w:val="20"/>
              </w:rPr>
              <w:t>Kvartal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483778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-Bold"/>
                <w:b/>
                <w:bCs/>
                <w:sz w:val="20"/>
                <w:szCs w:val="20"/>
              </w:rPr>
            </w:pPr>
            <w:r w:rsidRPr="00483778">
              <w:rPr>
                <w:rFonts w:cs="Garamond-Bold"/>
                <w:b/>
                <w:bCs/>
                <w:sz w:val="20"/>
                <w:szCs w:val="20"/>
              </w:rPr>
              <w:t>Enkeltfagsaktivitet</w:t>
            </w:r>
          </w:p>
          <w:p w:rsidR="00D04B5F" w:rsidRPr="00483778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-Bold"/>
                <w:b/>
                <w:bCs/>
                <w:sz w:val="20"/>
                <w:szCs w:val="20"/>
              </w:rPr>
            </w:pPr>
            <w:r w:rsidRPr="00483778">
              <w:rPr>
                <w:rFonts w:cs="Garamond-Bold"/>
                <w:b/>
                <w:bCs/>
                <w:sz w:val="20"/>
                <w:szCs w:val="20"/>
              </w:rPr>
              <w:t>Indberetningsperiode</w:t>
            </w:r>
          </w:p>
          <w:p w:rsidR="00D04B5F" w:rsidRPr="00483778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-Bold"/>
                <w:b/>
                <w:bCs/>
                <w:sz w:val="20"/>
                <w:szCs w:val="20"/>
              </w:rPr>
            </w:pPr>
            <w:r w:rsidRPr="00483778">
              <w:rPr>
                <w:rFonts w:cs="Garamond-Bold"/>
                <w:b/>
                <w:bCs/>
                <w:sz w:val="20"/>
                <w:szCs w:val="20"/>
              </w:rPr>
              <w:t>Start  -   Slutdato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483778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-Bold"/>
                <w:b/>
                <w:bCs/>
                <w:sz w:val="20"/>
                <w:szCs w:val="20"/>
              </w:rPr>
            </w:pPr>
            <w:r w:rsidRPr="00483778">
              <w:rPr>
                <w:rFonts w:cs="Garamond-Bold"/>
                <w:b/>
                <w:bCs/>
                <w:sz w:val="20"/>
                <w:szCs w:val="20"/>
              </w:rPr>
              <w:t>Dato for indsendelse af indberetninger senest**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7F7F7F"/>
              <w:bottom w:val="single" w:sz="6" w:space="0" w:color="7F7F7F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483778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-Bold"/>
                <w:b/>
                <w:bCs/>
                <w:sz w:val="20"/>
                <w:szCs w:val="20"/>
              </w:rPr>
            </w:pPr>
            <w:r w:rsidRPr="00483778">
              <w:rPr>
                <w:rFonts w:cs="Garamond-Bold"/>
                <w:b/>
                <w:bCs/>
                <w:sz w:val="20"/>
                <w:szCs w:val="20"/>
              </w:rPr>
              <w:t>Revisorerklæring indsendes senest</w:t>
            </w:r>
          </w:p>
        </w:tc>
      </w:tr>
      <w:tr w:rsidR="00D04B5F" w:rsidRPr="00D04B5F" w:rsidTr="00580341">
        <w:trPr>
          <w:trHeight w:val="397"/>
        </w:trPr>
        <w:tc>
          <w:tcPr>
            <w:tcW w:w="880" w:type="dxa"/>
            <w:tcBorders>
              <w:top w:val="single" w:sz="6" w:space="0" w:color="7F7F7F"/>
              <w:left w:val="single" w:sz="8" w:space="0" w:color="000000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D04B5F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-Bold"/>
                <w:bCs/>
                <w:sz w:val="20"/>
                <w:szCs w:val="20"/>
              </w:rPr>
            </w:pPr>
            <w:r w:rsidRPr="00D04B5F">
              <w:rPr>
                <w:rFonts w:cs="Garamond-Bold"/>
                <w:bCs/>
                <w:sz w:val="20"/>
                <w:szCs w:val="20"/>
              </w:rPr>
              <w:t>1.</w:t>
            </w:r>
          </w:p>
        </w:tc>
        <w:tc>
          <w:tcPr>
            <w:tcW w:w="273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D04B5F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-Bold"/>
                <w:bCs/>
                <w:sz w:val="20"/>
                <w:szCs w:val="20"/>
              </w:rPr>
            </w:pPr>
            <w:r w:rsidRPr="00D04B5F">
              <w:rPr>
                <w:rFonts w:cs="Garamond-Bold"/>
                <w:bCs/>
                <w:sz w:val="20"/>
                <w:szCs w:val="20"/>
              </w:rPr>
              <w:t>1. januar til 31. marts</w:t>
            </w:r>
          </w:p>
        </w:tc>
        <w:tc>
          <w:tcPr>
            <w:tcW w:w="22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D04B5F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-Bold"/>
                <w:bCs/>
                <w:sz w:val="20"/>
                <w:szCs w:val="20"/>
              </w:rPr>
            </w:pPr>
            <w:r w:rsidRPr="00D04B5F">
              <w:rPr>
                <w:rFonts w:cs="Garamond-Bold"/>
                <w:bCs/>
                <w:sz w:val="20"/>
                <w:szCs w:val="20"/>
              </w:rPr>
              <w:t>5. april</w:t>
            </w:r>
          </w:p>
        </w:tc>
        <w:tc>
          <w:tcPr>
            <w:tcW w:w="22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D04B5F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-Bold"/>
                <w:bCs/>
                <w:sz w:val="20"/>
                <w:szCs w:val="20"/>
              </w:rPr>
            </w:pPr>
            <w:r w:rsidRPr="00D04B5F">
              <w:rPr>
                <w:rFonts w:cs="Garamond-Bold"/>
                <w:bCs/>
                <w:sz w:val="20"/>
                <w:szCs w:val="20"/>
              </w:rPr>
              <w:t>12. maj i finansåret</w:t>
            </w:r>
          </w:p>
        </w:tc>
      </w:tr>
      <w:tr w:rsidR="00D04B5F" w:rsidRPr="00D04B5F" w:rsidTr="00580341">
        <w:trPr>
          <w:trHeight w:val="397"/>
        </w:trPr>
        <w:tc>
          <w:tcPr>
            <w:tcW w:w="880" w:type="dxa"/>
            <w:tcBorders>
              <w:top w:val="single" w:sz="6" w:space="0" w:color="7F7F7F"/>
              <w:left w:val="single" w:sz="8" w:space="0" w:color="000000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D04B5F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-Bold"/>
                <w:bCs/>
                <w:sz w:val="20"/>
                <w:szCs w:val="20"/>
              </w:rPr>
            </w:pPr>
            <w:r w:rsidRPr="00D04B5F">
              <w:rPr>
                <w:rFonts w:cs="Garamond-Bold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73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D04B5F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-Bold"/>
                <w:bCs/>
                <w:sz w:val="20"/>
                <w:szCs w:val="20"/>
              </w:rPr>
            </w:pPr>
            <w:r w:rsidRPr="00D04B5F">
              <w:rPr>
                <w:rFonts w:cs="Garamond-Bold"/>
                <w:bCs/>
                <w:sz w:val="20"/>
                <w:szCs w:val="20"/>
              </w:rPr>
              <w:t>1. april til 30. juni</w:t>
            </w:r>
          </w:p>
        </w:tc>
        <w:tc>
          <w:tcPr>
            <w:tcW w:w="22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D04B5F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-Bold"/>
                <w:bCs/>
                <w:sz w:val="20"/>
                <w:szCs w:val="20"/>
              </w:rPr>
            </w:pPr>
            <w:r w:rsidRPr="00D04B5F">
              <w:rPr>
                <w:rFonts w:cs="Garamond-Bold"/>
                <w:bCs/>
                <w:sz w:val="20"/>
                <w:szCs w:val="20"/>
              </w:rPr>
              <w:t>5. juli</w:t>
            </w:r>
          </w:p>
        </w:tc>
        <w:tc>
          <w:tcPr>
            <w:tcW w:w="22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D04B5F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-Bold"/>
                <w:bCs/>
                <w:sz w:val="20"/>
                <w:szCs w:val="20"/>
              </w:rPr>
            </w:pPr>
            <w:r w:rsidRPr="00D04B5F">
              <w:rPr>
                <w:rFonts w:cs="Garamond-Bold"/>
                <w:bCs/>
                <w:sz w:val="20"/>
                <w:szCs w:val="20"/>
              </w:rPr>
              <w:t>12. august i finansåret</w:t>
            </w:r>
          </w:p>
        </w:tc>
      </w:tr>
      <w:tr w:rsidR="00D04B5F" w:rsidRPr="00D04B5F" w:rsidTr="00580341">
        <w:trPr>
          <w:trHeight w:val="397"/>
        </w:trPr>
        <w:tc>
          <w:tcPr>
            <w:tcW w:w="880" w:type="dxa"/>
            <w:tcBorders>
              <w:top w:val="single" w:sz="6" w:space="0" w:color="7F7F7F"/>
              <w:left w:val="single" w:sz="8" w:space="0" w:color="000000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D04B5F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-Bold"/>
                <w:bCs/>
                <w:sz w:val="20"/>
                <w:szCs w:val="20"/>
              </w:rPr>
            </w:pPr>
            <w:r w:rsidRPr="00D04B5F">
              <w:rPr>
                <w:rFonts w:cs="Garamond-Bold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273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D04B5F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-Bold"/>
                <w:bCs/>
                <w:sz w:val="20"/>
                <w:szCs w:val="20"/>
              </w:rPr>
            </w:pPr>
            <w:r w:rsidRPr="00D04B5F">
              <w:rPr>
                <w:rFonts w:cs="Garamond-Bold"/>
                <w:bCs/>
                <w:sz w:val="20"/>
                <w:szCs w:val="20"/>
              </w:rPr>
              <w:t>1. juli til 30. september</w:t>
            </w:r>
          </w:p>
        </w:tc>
        <w:tc>
          <w:tcPr>
            <w:tcW w:w="22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D04B5F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-Bold"/>
                <w:bCs/>
                <w:sz w:val="20"/>
                <w:szCs w:val="20"/>
              </w:rPr>
            </w:pPr>
            <w:r w:rsidRPr="00D04B5F">
              <w:rPr>
                <w:rFonts w:cs="Garamond-Bold"/>
                <w:bCs/>
                <w:sz w:val="20"/>
                <w:szCs w:val="20"/>
              </w:rPr>
              <w:t>5. oktober</w:t>
            </w:r>
          </w:p>
        </w:tc>
        <w:tc>
          <w:tcPr>
            <w:tcW w:w="22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D04B5F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-Bold"/>
                <w:bCs/>
                <w:sz w:val="20"/>
                <w:szCs w:val="20"/>
              </w:rPr>
            </w:pPr>
            <w:r w:rsidRPr="00D04B5F">
              <w:rPr>
                <w:rFonts w:cs="Garamond-Bold"/>
                <w:bCs/>
                <w:sz w:val="20"/>
                <w:szCs w:val="20"/>
              </w:rPr>
              <w:t>12. november i finansåret</w:t>
            </w:r>
          </w:p>
        </w:tc>
      </w:tr>
      <w:tr w:rsidR="00D04B5F" w:rsidRPr="00D04B5F" w:rsidTr="00580341">
        <w:trPr>
          <w:trHeight w:val="397"/>
        </w:trPr>
        <w:tc>
          <w:tcPr>
            <w:tcW w:w="880" w:type="dxa"/>
            <w:tcBorders>
              <w:top w:val="single" w:sz="6" w:space="0" w:color="7F7F7F"/>
              <w:left w:val="single" w:sz="8" w:space="0" w:color="000000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D04B5F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-Bold"/>
                <w:bCs/>
                <w:sz w:val="20"/>
                <w:szCs w:val="20"/>
              </w:rPr>
            </w:pPr>
            <w:r w:rsidRPr="00D04B5F">
              <w:rPr>
                <w:rFonts w:cs="Garamond-Bold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273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D04B5F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-Bold"/>
                <w:bCs/>
                <w:sz w:val="20"/>
                <w:szCs w:val="20"/>
              </w:rPr>
            </w:pPr>
            <w:r w:rsidRPr="00D04B5F">
              <w:rPr>
                <w:rFonts w:cs="Garamond-Bold"/>
                <w:bCs/>
                <w:sz w:val="20"/>
                <w:szCs w:val="20"/>
              </w:rPr>
              <w:t>1. oktober til 31. december</w:t>
            </w:r>
          </w:p>
        </w:tc>
        <w:tc>
          <w:tcPr>
            <w:tcW w:w="22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D04B5F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-Bold"/>
                <w:bCs/>
                <w:sz w:val="20"/>
                <w:szCs w:val="20"/>
              </w:rPr>
            </w:pPr>
            <w:r w:rsidRPr="00D04B5F">
              <w:rPr>
                <w:rFonts w:cs="Garamond-Bold"/>
                <w:bCs/>
                <w:sz w:val="20"/>
                <w:szCs w:val="20"/>
              </w:rPr>
              <w:t>2. januar</w:t>
            </w:r>
          </w:p>
        </w:tc>
        <w:tc>
          <w:tcPr>
            <w:tcW w:w="22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04B5F" w:rsidRPr="00D04B5F" w:rsidRDefault="00D04B5F" w:rsidP="00984549">
            <w:pPr>
              <w:autoSpaceDE w:val="0"/>
              <w:autoSpaceDN w:val="0"/>
              <w:adjustRightInd w:val="0"/>
              <w:spacing w:line="240" w:lineRule="auto"/>
              <w:rPr>
                <w:rFonts w:cs="Garamond-Bold"/>
                <w:bCs/>
                <w:sz w:val="20"/>
                <w:szCs w:val="20"/>
              </w:rPr>
            </w:pPr>
            <w:r w:rsidRPr="00D04B5F">
              <w:rPr>
                <w:rFonts w:cs="Garamond-Bold"/>
                <w:bCs/>
                <w:sz w:val="20"/>
                <w:szCs w:val="20"/>
              </w:rPr>
              <w:t>12. februar i finansåret + 1</w:t>
            </w:r>
          </w:p>
        </w:tc>
      </w:tr>
    </w:tbl>
    <w:p w:rsidR="00D04B5F" w:rsidRDefault="00D04B5F" w:rsidP="00D04B5F">
      <w:pPr>
        <w:autoSpaceDE w:val="0"/>
        <w:autoSpaceDN w:val="0"/>
        <w:adjustRightInd w:val="0"/>
        <w:spacing w:line="240" w:lineRule="auto"/>
        <w:rPr>
          <w:rFonts w:ascii="Garamond-Bold" w:hAnsi="Garamond-Bold" w:cs="Garamond-Bold"/>
          <w:b/>
          <w:bCs/>
          <w:sz w:val="28"/>
          <w:szCs w:val="28"/>
        </w:rPr>
      </w:pPr>
    </w:p>
    <w:p w:rsidR="00D04B5F" w:rsidRPr="00483778" w:rsidRDefault="00D04B5F" w:rsidP="00D04B5F">
      <w:pPr>
        <w:autoSpaceDE w:val="0"/>
        <w:autoSpaceDN w:val="0"/>
        <w:adjustRightInd w:val="0"/>
        <w:spacing w:line="240" w:lineRule="auto"/>
        <w:rPr>
          <w:rFonts w:cs="Garamond"/>
        </w:rPr>
      </w:pPr>
      <w:r w:rsidRPr="00483778">
        <w:rPr>
          <w:rFonts w:cs="Garamond"/>
          <w:b/>
          <w:bCs/>
        </w:rPr>
        <w:t>**</w:t>
      </w:r>
    </w:p>
    <w:p w:rsidR="00D04B5F" w:rsidRPr="00D04B5F" w:rsidRDefault="00D04B5F" w:rsidP="00D04B5F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cs="Garamond"/>
        </w:rPr>
      </w:pPr>
      <w:r w:rsidRPr="00D04B5F">
        <w:rPr>
          <w:rFonts w:cs="Garamond"/>
        </w:rPr>
        <w:t>Hvis indberetningsdatoen ikke er en hverdag, er efterfølgende hverdag fristen.</w:t>
      </w:r>
    </w:p>
    <w:p w:rsidR="00D04B5F" w:rsidRPr="002328D8" w:rsidRDefault="00D04B5F" w:rsidP="005B2C78">
      <w:pPr>
        <w:autoSpaceDE w:val="0"/>
        <w:autoSpaceDN w:val="0"/>
        <w:adjustRightInd w:val="0"/>
        <w:spacing w:line="240" w:lineRule="auto"/>
        <w:rPr>
          <w:rFonts w:cs="Garamond"/>
        </w:rPr>
      </w:pPr>
    </w:p>
    <w:sectPr w:rsidR="00D04B5F" w:rsidRPr="002328D8" w:rsidSect="00496F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01C" w:rsidRDefault="002C101C" w:rsidP="002C101C">
      <w:pPr>
        <w:spacing w:line="240" w:lineRule="auto"/>
      </w:pPr>
      <w:r>
        <w:separator/>
      </w:r>
    </w:p>
  </w:endnote>
  <w:endnote w:type="continuationSeparator" w:id="0">
    <w:p w:rsidR="002C101C" w:rsidRDefault="002C101C" w:rsidP="002C1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85" w:rsidRDefault="00DF6F8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9523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24C1D" w:rsidRDefault="00024C1D">
            <w:pPr>
              <w:pStyle w:val="Sidefod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292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292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024C1D" w:rsidRDefault="0087073F" w:rsidP="00024C1D">
            <w:pPr>
              <w:pStyle w:val="Sidehoved"/>
              <w:tabs>
                <w:tab w:val="clear" w:pos="4819"/>
                <w:tab w:val="clear" w:pos="9638"/>
                <w:tab w:val="center" w:pos="7001"/>
                <w:tab w:val="right" w:pos="1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Center for Ins</w:t>
            </w:r>
            <w:r w:rsidR="0070198E">
              <w:rPr>
                <w:sz w:val="20"/>
                <w:szCs w:val="20"/>
              </w:rPr>
              <w:t>titutionsdrift og Tilsyn</w:t>
            </w:r>
            <w:r w:rsidR="00DF6F85">
              <w:rPr>
                <w:sz w:val="20"/>
                <w:szCs w:val="20"/>
              </w:rPr>
              <w:t xml:space="preserve"> </w:t>
            </w:r>
          </w:p>
          <w:p w:rsidR="00035EB7" w:rsidRDefault="00D15129" w:rsidP="00024C1D">
            <w:pPr>
              <w:pStyle w:val="Sidehoved"/>
              <w:tabs>
                <w:tab w:val="clear" w:pos="4819"/>
                <w:tab w:val="clear" w:pos="9638"/>
                <w:tab w:val="center" w:pos="7001"/>
                <w:tab w:val="right" w:pos="140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 2024.1</w:t>
            </w:r>
          </w:p>
          <w:p w:rsidR="00024C1D" w:rsidRDefault="00382925">
            <w:pPr>
              <w:pStyle w:val="Sidefod"/>
              <w:jc w:val="right"/>
            </w:pPr>
          </w:p>
        </w:sdtContent>
      </w:sdt>
    </w:sdtContent>
  </w:sdt>
  <w:p w:rsidR="00EF7590" w:rsidRDefault="00EF759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85" w:rsidRDefault="00DF6F8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01C" w:rsidRDefault="002C101C" w:rsidP="002C101C">
      <w:pPr>
        <w:spacing w:line="240" w:lineRule="auto"/>
      </w:pPr>
      <w:r>
        <w:separator/>
      </w:r>
    </w:p>
  </w:footnote>
  <w:footnote w:type="continuationSeparator" w:id="0">
    <w:p w:rsidR="002C101C" w:rsidRDefault="002C101C" w:rsidP="002C10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85" w:rsidRDefault="00DF6F8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01C" w:rsidRDefault="002C101C" w:rsidP="002C101C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F0F" w:rsidRDefault="00496F0F" w:rsidP="00496F0F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2080438" cy="818625"/>
          <wp:effectExtent l="0" t="0" r="0" b="63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6" cy="828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E8037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9035E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08FA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3896D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24DA4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2632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82E7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AA4BE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7E380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FA9A7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BB08B4"/>
    <w:multiLevelType w:val="hybridMultilevel"/>
    <w:tmpl w:val="49A0EAC6"/>
    <w:lvl w:ilvl="0" w:tplc="739CB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60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A8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21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A4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8F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6A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CA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48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1C"/>
    <w:rsid w:val="00015275"/>
    <w:rsid w:val="000177CF"/>
    <w:rsid w:val="0002468E"/>
    <w:rsid w:val="00024C1D"/>
    <w:rsid w:val="00025654"/>
    <w:rsid w:val="00035EB7"/>
    <w:rsid w:val="000464E2"/>
    <w:rsid w:val="00073596"/>
    <w:rsid w:val="000814FA"/>
    <w:rsid w:val="00086006"/>
    <w:rsid w:val="000C18D3"/>
    <w:rsid w:val="000F5F9A"/>
    <w:rsid w:val="00113232"/>
    <w:rsid w:val="00115F5D"/>
    <w:rsid w:val="00130A8C"/>
    <w:rsid w:val="0014463E"/>
    <w:rsid w:val="00173053"/>
    <w:rsid w:val="00174693"/>
    <w:rsid w:val="00180177"/>
    <w:rsid w:val="00192726"/>
    <w:rsid w:val="00196F17"/>
    <w:rsid w:val="001C4069"/>
    <w:rsid w:val="001C4C0F"/>
    <w:rsid w:val="001D1923"/>
    <w:rsid w:val="001F0214"/>
    <w:rsid w:val="001F0E82"/>
    <w:rsid w:val="00205E6C"/>
    <w:rsid w:val="002328D8"/>
    <w:rsid w:val="0027239B"/>
    <w:rsid w:val="002B2A23"/>
    <w:rsid w:val="002C101C"/>
    <w:rsid w:val="002E4F54"/>
    <w:rsid w:val="002E7A8B"/>
    <w:rsid w:val="002F0616"/>
    <w:rsid w:val="00302E2E"/>
    <w:rsid w:val="003357FA"/>
    <w:rsid w:val="00347D4C"/>
    <w:rsid w:val="00382925"/>
    <w:rsid w:val="00394B88"/>
    <w:rsid w:val="003B23F1"/>
    <w:rsid w:val="003D0C45"/>
    <w:rsid w:val="00406F34"/>
    <w:rsid w:val="00410293"/>
    <w:rsid w:val="00425D54"/>
    <w:rsid w:val="004332B2"/>
    <w:rsid w:val="00483778"/>
    <w:rsid w:val="00496F0F"/>
    <w:rsid w:val="00497654"/>
    <w:rsid w:val="004C4CDF"/>
    <w:rsid w:val="004C7D59"/>
    <w:rsid w:val="004F5DFC"/>
    <w:rsid w:val="0053255D"/>
    <w:rsid w:val="00537BF2"/>
    <w:rsid w:val="005800D1"/>
    <w:rsid w:val="00580341"/>
    <w:rsid w:val="00596AAE"/>
    <w:rsid w:val="005B1539"/>
    <w:rsid w:val="005B2C78"/>
    <w:rsid w:val="005B51EC"/>
    <w:rsid w:val="005B59BD"/>
    <w:rsid w:val="005F3657"/>
    <w:rsid w:val="00606829"/>
    <w:rsid w:val="00616682"/>
    <w:rsid w:val="006432B5"/>
    <w:rsid w:val="00653721"/>
    <w:rsid w:val="00674313"/>
    <w:rsid w:val="006A0C9E"/>
    <w:rsid w:val="006C298D"/>
    <w:rsid w:val="006C3327"/>
    <w:rsid w:val="006C727F"/>
    <w:rsid w:val="006F3E43"/>
    <w:rsid w:val="006F3EBD"/>
    <w:rsid w:val="0070198E"/>
    <w:rsid w:val="00724287"/>
    <w:rsid w:val="007402B1"/>
    <w:rsid w:val="0077363D"/>
    <w:rsid w:val="0078718D"/>
    <w:rsid w:val="007C02D3"/>
    <w:rsid w:val="007E36AF"/>
    <w:rsid w:val="007E4F9A"/>
    <w:rsid w:val="007F17F0"/>
    <w:rsid w:val="00816C01"/>
    <w:rsid w:val="00835ACF"/>
    <w:rsid w:val="00854238"/>
    <w:rsid w:val="0087073F"/>
    <w:rsid w:val="0087384F"/>
    <w:rsid w:val="008869B4"/>
    <w:rsid w:val="008B48FA"/>
    <w:rsid w:val="008D5F6B"/>
    <w:rsid w:val="008E2F62"/>
    <w:rsid w:val="008F433F"/>
    <w:rsid w:val="00935F55"/>
    <w:rsid w:val="0095027E"/>
    <w:rsid w:val="00986027"/>
    <w:rsid w:val="009A0E4F"/>
    <w:rsid w:val="009A22C7"/>
    <w:rsid w:val="009B25AF"/>
    <w:rsid w:val="009D7471"/>
    <w:rsid w:val="009F6B27"/>
    <w:rsid w:val="009F729F"/>
    <w:rsid w:val="00A15732"/>
    <w:rsid w:val="00A5762E"/>
    <w:rsid w:val="00A83748"/>
    <w:rsid w:val="00AA009B"/>
    <w:rsid w:val="00AF25AA"/>
    <w:rsid w:val="00B2783C"/>
    <w:rsid w:val="00B35A9A"/>
    <w:rsid w:val="00B44A99"/>
    <w:rsid w:val="00B622BC"/>
    <w:rsid w:val="00B646E0"/>
    <w:rsid w:val="00B94E9A"/>
    <w:rsid w:val="00BB18F9"/>
    <w:rsid w:val="00C0610F"/>
    <w:rsid w:val="00C60FB9"/>
    <w:rsid w:val="00CC27A2"/>
    <w:rsid w:val="00CE35A4"/>
    <w:rsid w:val="00CE4392"/>
    <w:rsid w:val="00D0120B"/>
    <w:rsid w:val="00D02C1B"/>
    <w:rsid w:val="00D04B5F"/>
    <w:rsid w:val="00D10AE2"/>
    <w:rsid w:val="00D15129"/>
    <w:rsid w:val="00D41EF8"/>
    <w:rsid w:val="00D53C35"/>
    <w:rsid w:val="00D56954"/>
    <w:rsid w:val="00DA7C87"/>
    <w:rsid w:val="00DC4C02"/>
    <w:rsid w:val="00DE1604"/>
    <w:rsid w:val="00DF6F85"/>
    <w:rsid w:val="00E06559"/>
    <w:rsid w:val="00E22B59"/>
    <w:rsid w:val="00E24EE6"/>
    <w:rsid w:val="00E33D62"/>
    <w:rsid w:val="00E46CBF"/>
    <w:rsid w:val="00E91BC1"/>
    <w:rsid w:val="00EB2E83"/>
    <w:rsid w:val="00EF7590"/>
    <w:rsid w:val="00F260D2"/>
    <w:rsid w:val="00F66434"/>
    <w:rsid w:val="00F7390D"/>
    <w:rsid w:val="00F75A47"/>
    <w:rsid w:val="00F77D0F"/>
    <w:rsid w:val="00F916F6"/>
    <w:rsid w:val="00F92BB1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EF976C"/>
  <w15:docId w15:val="{3D0C6065-6B44-48CD-BF80-63435398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01C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328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28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32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32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32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32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328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328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328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C101C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2C101C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2C101C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2C101C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101C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101C"/>
    <w:rPr>
      <w:rFonts w:ascii="Tahoma" w:hAnsi="Tahoma" w:cs="Tahoma"/>
      <w:sz w:val="16"/>
      <w:szCs w:val="16"/>
      <w:lang w:val="da-DK"/>
    </w:rPr>
  </w:style>
  <w:style w:type="character" w:styleId="Hyperlink">
    <w:name w:val="Hyperlink"/>
    <w:rsid w:val="002C101C"/>
    <w:rPr>
      <w:color w:val="0000FF"/>
      <w:u w:val="single"/>
      <w:lang w:val="da-DK"/>
    </w:rPr>
  </w:style>
  <w:style w:type="character" w:customStyle="1" w:styleId="searchresulttitle">
    <w:name w:val="searchresulttitle"/>
    <w:rsid w:val="002C101C"/>
    <w:rPr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2328D8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328D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328D8"/>
    <w:rPr>
      <w:rFonts w:ascii="Consolas" w:eastAsia="Times New Roman" w:hAnsi="Consolas" w:cs="Consolas"/>
      <w:sz w:val="21"/>
      <w:szCs w:val="21"/>
      <w:lang w:val="da-DK"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2328D8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328D8"/>
  </w:style>
  <w:style w:type="paragraph" w:styleId="Billedtekst">
    <w:name w:val="caption"/>
    <w:basedOn w:val="Normal"/>
    <w:next w:val="Normal"/>
    <w:uiPriority w:val="35"/>
    <w:semiHidden/>
    <w:unhideWhenUsed/>
    <w:qFormat/>
    <w:rsid w:val="002328D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328D8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2328D8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328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328D8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2328D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328D8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328D8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328D8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328D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328D8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328D8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328D8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328D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328D8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328D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328D8"/>
    <w:rPr>
      <w:rFonts w:ascii="Garamond" w:eastAsia="Times New Roman" w:hAnsi="Garamond" w:cs="Times New Roman"/>
      <w:sz w:val="16"/>
      <w:szCs w:val="16"/>
      <w:lang w:val="da-DK" w:eastAsia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328D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328D8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328D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328D8"/>
    <w:rPr>
      <w:rFonts w:ascii="Garamond" w:eastAsia="Times New Roman" w:hAnsi="Garamond" w:cs="Times New Roman"/>
      <w:sz w:val="16"/>
      <w:szCs w:val="16"/>
      <w:lang w:val="da-DK" w:eastAsia="da-DK"/>
    </w:rPr>
  </w:style>
  <w:style w:type="paragraph" w:styleId="Citat">
    <w:name w:val="Quote"/>
    <w:basedOn w:val="Normal"/>
    <w:next w:val="Normal"/>
    <w:link w:val="CitatTegn"/>
    <w:uiPriority w:val="29"/>
    <w:qFormat/>
    <w:rsid w:val="002328D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328D8"/>
    <w:rPr>
      <w:rFonts w:ascii="Garamond" w:eastAsia="Times New Roman" w:hAnsi="Garamond" w:cs="Times New Roman"/>
      <w:i/>
      <w:iCs/>
      <w:color w:val="000000" w:themeColor="text1"/>
      <w:sz w:val="24"/>
      <w:szCs w:val="24"/>
      <w:lang w:val="da-DK" w:eastAsia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328D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328D8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328D8"/>
  </w:style>
  <w:style w:type="character" w:customStyle="1" w:styleId="DatoTegn">
    <w:name w:val="Dato Tegn"/>
    <w:basedOn w:val="Standardskrifttypeiafsnit"/>
    <w:link w:val="Dato"/>
    <w:uiPriority w:val="99"/>
    <w:semiHidden/>
    <w:rsid w:val="002328D8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328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328D8"/>
    <w:rPr>
      <w:rFonts w:ascii="Tahoma" w:eastAsia="Times New Roman" w:hAnsi="Tahoma" w:cs="Tahoma"/>
      <w:sz w:val="16"/>
      <w:szCs w:val="16"/>
      <w:lang w:val="da-DK" w:eastAsia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328D8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328D8"/>
    <w:rPr>
      <w:rFonts w:ascii="Garamond" w:eastAsia="Times New Roman" w:hAnsi="Garamond" w:cs="Times New Roman"/>
      <w:sz w:val="24"/>
      <w:szCs w:val="24"/>
      <w:lang w:val="da-DK" w:eastAsia="da-DK"/>
    </w:rPr>
  </w:style>
  <w:style w:type="table" w:styleId="Farvetgitter">
    <w:name w:val="Colorful Grid"/>
    <w:basedOn w:val="Tabel-Normal"/>
    <w:uiPriority w:val="73"/>
    <w:rsid w:val="002328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328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328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328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328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328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328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2328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328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328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328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328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328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328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2328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328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328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328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328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328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328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328D8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328D8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328D8"/>
    <w:rPr>
      <w:rFonts w:ascii="Garamond" w:eastAsia="Times New Roman" w:hAnsi="Garamond" w:cs="Times New Roman"/>
      <w:sz w:val="20"/>
      <w:szCs w:val="20"/>
      <w:lang w:val="da-DK"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328D8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328D8"/>
    <w:rPr>
      <w:rFonts w:ascii="Consolas" w:eastAsia="Times New Roman" w:hAnsi="Consolas" w:cs="Consolas"/>
      <w:sz w:val="20"/>
      <w:szCs w:val="20"/>
      <w:lang w:val="da-DK" w:eastAsia="da-DK"/>
    </w:rPr>
  </w:style>
  <w:style w:type="character" w:styleId="Fremhv">
    <w:name w:val="Emphasis"/>
    <w:basedOn w:val="Standardskrifttypeiafsnit"/>
    <w:uiPriority w:val="20"/>
    <w:qFormat/>
    <w:rsid w:val="002328D8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328D8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328D8"/>
    <w:rPr>
      <w:rFonts w:ascii="Garamond" w:eastAsia="Times New Roman" w:hAnsi="Garamond" w:cs="Times New Roman"/>
      <w:i/>
      <w:iCs/>
      <w:sz w:val="24"/>
      <w:szCs w:val="24"/>
      <w:lang w:val="da-DK" w:eastAsia="da-DK"/>
    </w:rPr>
  </w:style>
  <w:style w:type="character" w:styleId="HTML-akronym">
    <w:name w:val="HTML Acronym"/>
    <w:basedOn w:val="Standardskrifttypeiafsnit"/>
    <w:uiPriority w:val="99"/>
    <w:semiHidden/>
    <w:unhideWhenUsed/>
    <w:rsid w:val="002328D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328D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328D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328D8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328D8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328D8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328D8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328D8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328D8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328D8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328D8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328D8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328D8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328D8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328D8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328D8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328D8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328D8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2328D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2328D8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328D8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328D8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328D8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328D8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328D8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328D8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328D8"/>
    <w:pPr>
      <w:spacing w:after="100"/>
      <w:ind w:left="1920"/>
    </w:pPr>
  </w:style>
  <w:style w:type="paragraph" w:styleId="Ingenafstand">
    <w:name w:val="No Spacing"/>
    <w:uiPriority w:val="1"/>
    <w:qFormat/>
    <w:rsid w:val="002328D8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28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28D8"/>
    <w:rPr>
      <w:rFonts w:ascii="Garamond" w:eastAsia="Times New Roman" w:hAnsi="Garamond" w:cs="Times New Roman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28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28D8"/>
    <w:rPr>
      <w:rFonts w:ascii="Garamond" w:eastAsia="Times New Roman" w:hAnsi="Garamond" w:cs="Times New Roman"/>
      <w:b/>
      <w:bCs/>
      <w:sz w:val="20"/>
      <w:szCs w:val="20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28D8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2328D8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328D8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328D8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2328D8"/>
  </w:style>
  <w:style w:type="paragraph" w:styleId="Listeafsnit">
    <w:name w:val="List Paragraph"/>
    <w:basedOn w:val="Normal"/>
    <w:uiPriority w:val="34"/>
    <w:qFormat/>
    <w:rsid w:val="002328D8"/>
    <w:pPr>
      <w:ind w:left="720"/>
      <w:contextualSpacing/>
    </w:pPr>
  </w:style>
  <w:style w:type="table" w:styleId="Lysliste">
    <w:name w:val="Light List"/>
    <w:basedOn w:val="Tabel-Normal"/>
    <w:uiPriority w:val="61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2328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328D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328D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328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328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328D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2328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328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exact"/>
    </w:pPr>
    <w:rPr>
      <w:rFonts w:ascii="Consolas" w:eastAsia="Times New Roman" w:hAnsi="Consolas" w:cs="Consolas"/>
      <w:sz w:val="20"/>
      <w:szCs w:val="20"/>
      <w:lang w:eastAsia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328D8"/>
    <w:rPr>
      <w:rFonts w:ascii="Consolas" w:eastAsia="Times New Roman" w:hAnsi="Consolas" w:cs="Consolas"/>
      <w:sz w:val="20"/>
      <w:szCs w:val="20"/>
      <w:lang w:val="da-DK" w:eastAsia="da-DK"/>
    </w:rPr>
  </w:style>
  <w:style w:type="table" w:styleId="Mediumgitter1">
    <w:name w:val="Medium Grid 1"/>
    <w:basedOn w:val="Tabel-Normal"/>
    <w:uiPriority w:val="67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2328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328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328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328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328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328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328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2328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328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328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328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328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328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2328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2328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328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328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328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328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328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328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2328D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328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328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328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328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328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328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2328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328D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2328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328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328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328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328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328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328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328D8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unhideWhenUsed/>
    <w:rsid w:val="002328D8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328D8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328D8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Liste">
    <w:name w:val="List"/>
    <w:basedOn w:val="Normal"/>
    <w:uiPriority w:val="99"/>
    <w:semiHidden/>
    <w:unhideWhenUsed/>
    <w:rsid w:val="002328D8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328D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328D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328D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328D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328D8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328D8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328D8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328D8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328D8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328D8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328D8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328D8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328D8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328D8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328D8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2328D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328D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328D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328D8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32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 w:eastAsia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328D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232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328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328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328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328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328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328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328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 w:eastAsia="da-DK"/>
    </w:rPr>
  </w:style>
  <w:style w:type="character" w:styleId="Pladsholdertekst">
    <w:name w:val="Placeholder Text"/>
    <w:basedOn w:val="Standardskrifttypeiafsnit"/>
    <w:uiPriority w:val="99"/>
    <w:semiHidden/>
    <w:rsid w:val="002328D8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328D8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328D8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328D8"/>
    <w:rPr>
      <w:rFonts w:ascii="Garamond" w:eastAsia="Times New Roman" w:hAnsi="Garamond" w:cs="Times New Roman"/>
      <w:sz w:val="24"/>
      <w:szCs w:val="24"/>
      <w:lang w:val="da-DK" w:eastAsia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328D8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328D8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328D8"/>
    <w:rPr>
      <w:rFonts w:ascii="Garamond" w:eastAsia="Times New Roman" w:hAnsi="Garamond" w:cs="Times New Roman"/>
      <w:sz w:val="20"/>
      <w:szCs w:val="20"/>
      <w:lang w:val="da-DK" w:eastAsia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328D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328D8"/>
    <w:rPr>
      <w:rFonts w:ascii="Garamond" w:eastAsia="Times New Roman" w:hAnsi="Garamond" w:cs="Times New Roman"/>
      <w:sz w:val="24"/>
      <w:szCs w:val="24"/>
      <w:lang w:val="da-DK" w:eastAsia="da-DK"/>
    </w:rPr>
  </w:style>
  <w:style w:type="character" w:styleId="Strk">
    <w:name w:val="Strong"/>
    <w:basedOn w:val="Standardskrifttypeiafsnit"/>
    <w:uiPriority w:val="22"/>
    <w:qFormat/>
    <w:rsid w:val="002328D8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328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328D8"/>
    <w:rPr>
      <w:rFonts w:ascii="Garamond" w:eastAsia="Times New Roman" w:hAnsi="Garamond" w:cs="Times New Roman"/>
      <w:b/>
      <w:bCs/>
      <w:i/>
      <w:iCs/>
      <w:color w:val="4F81BD" w:themeColor="accent1"/>
      <w:sz w:val="24"/>
      <w:szCs w:val="24"/>
      <w:lang w:val="da-DK" w:eastAsia="da-DK"/>
    </w:rPr>
  </w:style>
  <w:style w:type="character" w:styleId="Svagfremhvning">
    <w:name w:val="Subtle Emphasis"/>
    <w:basedOn w:val="Standardskrifttypeiafsnit"/>
    <w:uiPriority w:val="19"/>
    <w:qFormat/>
    <w:rsid w:val="002328D8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2328D8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328D8"/>
    <w:pPr>
      <w:spacing w:after="0"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328D8"/>
    <w:pPr>
      <w:spacing w:after="0"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328D8"/>
    <w:pPr>
      <w:spacing w:after="0"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328D8"/>
    <w:pPr>
      <w:spacing w:after="0"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328D8"/>
    <w:pPr>
      <w:spacing w:after="0"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328D8"/>
    <w:pPr>
      <w:spacing w:after="0"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328D8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328D8"/>
    <w:pPr>
      <w:spacing w:after="0"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328D8"/>
    <w:pPr>
      <w:spacing w:after="0"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328D8"/>
    <w:pPr>
      <w:spacing w:after="0"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23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2328D8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328D8"/>
    <w:pPr>
      <w:spacing w:after="0"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328D8"/>
    <w:pPr>
      <w:spacing w:after="0"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328D8"/>
    <w:pPr>
      <w:spacing w:after="0"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328D8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328D8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328D8"/>
    <w:pPr>
      <w:spacing w:after="0"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328D8"/>
    <w:pPr>
      <w:spacing w:after="0"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328D8"/>
    <w:pPr>
      <w:spacing w:after="0"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328D8"/>
    <w:pPr>
      <w:spacing w:after="0"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328D8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328D8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328D8"/>
    <w:pPr>
      <w:spacing w:after="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328D8"/>
    <w:pPr>
      <w:spacing w:after="0"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2328D8"/>
    <w:pPr>
      <w:spacing w:after="0"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328D8"/>
    <w:pPr>
      <w:spacing w:after="0"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328D8"/>
    <w:pPr>
      <w:spacing w:after="0"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328D8"/>
    <w:pPr>
      <w:spacing w:after="0"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328D8"/>
    <w:pPr>
      <w:spacing w:after="0"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328D8"/>
    <w:pPr>
      <w:spacing w:after="0"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328D8"/>
    <w:pPr>
      <w:spacing w:after="0"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328D8"/>
    <w:pPr>
      <w:spacing w:after="0"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328D8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328D8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328D8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328D8"/>
    <w:pPr>
      <w:spacing w:after="0"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328D8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328D8"/>
    <w:pPr>
      <w:spacing w:after="0"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328D8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328D8"/>
    <w:pPr>
      <w:spacing w:after="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328D8"/>
    <w:pPr>
      <w:spacing w:after="0"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328D8"/>
    <w:pPr>
      <w:spacing w:after="0"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328D8"/>
    <w:pPr>
      <w:spacing w:after="0"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2328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328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 w:eastAsia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328D8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328D8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328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328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5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dk/institutioner-og-drift/oekonomi-og-drift/frie-skoler/tilskud-til-frie-skoler/tilskud-til-private-gymnasiale-uddannelse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vategymnasier@stukuvm.d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vm.dk/institutioner-og-drift/oekonomi-og-drift/frie-skoler/tilskud-til-frie-skoler/tilskud-til-private-gymnasiale-uddannels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tsinformation.dk/eli/lta/2023/1087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763</Words>
  <Characters>5066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Vejledning til skriftlig indberetning 2023</vt:lpstr>
    </vt:vector>
  </TitlesOfParts>
  <Company>Statens IT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til skriftlig indberetning 2024</dc:title>
  <dc:creator>Børne- og Undervisningsministeriet</dc:creator>
  <cp:lastModifiedBy>Tannie Maria Emefa Andersen</cp:lastModifiedBy>
  <cp:revision>29</cp:revision>
  <cp:lastPrinted>2021-03-11T14:07:00Z</cp:lastPrinted>
  <dcterms:created xsi:type="dcterms:W3CDTF">2018-01-16T14:31:00Z</dcterms:created>
  <dcterms:modified xsi:type="dcterms:W3CDTF">2024-02-13T10:02:00Z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